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Vancouver</w:t>
      </w:r>
      <w:r>
        <w:t xml:space="preserve"> </w:t>
      </w:r>
      <w:r>
        <w:t xml:space="preserve">Banking</w:t>
      </w:r>
      <w:r>
        <w:t xml:space="preserve"> </w:t>
      </w:r>
      <w:r>
        <w:t xml:space="preserve">Division</w:t>
      </w:r>
      <w:r>
        <w:t xml:space="preserve"> </w:t>
      </w:r>
      <w:r>
        <w:t xml:space="preserve">-</w:t>
      </w:r>
      <w:r>
        <w:t xml:space="preserve"> </w:t>
      </w:r>
      <w:r>
        <w:t xml:space="preserve">Canada</w:t>
      </w:r>
    </w:p>
    <w:bookmarkStart w:id="32" w:name="Xc99d9f4869ff3ec091c3ca2161d3191cc0e1dd3"/>
    <w:p>
      <w:pPr>
        <w:pStyle w:val="Heading1"/>
      </w:pPr>
      <w:r>
        <w:t xml:space="preserve">Quarterly Sales Report: Vancouver Banking Division - Canada</w:t>
      </w:r>
    </w:p>
    <w:bookmarkStart w:id="20" w:name="executive-summary"/>
    <w:p>
      <w:pPr>
        <w:pStyle w:val="Heading2"/>
      </w:pPr>
      <w:r>
        <w:t xml:space="preserve">Executive Summary</w:t>
      </w:r>
    </w:p>
    <w:p>
      <w:pPr>
        <w:pStyle w:val="FirstParagraph"/>
      </w:pPr>
      <w:r>
        <w:t xml:space="preserve">This comprehensive Sales Report details the performance of our banking division operating within Canada Vancouver, reflecting the dynamic financial landscape unique to British Columbia's largest metropolitan hub. As a premier banking institution serving the Greater Vancouver area, this report underscores how our dedicated Banker team has navigated economic complexities while driving exceptional client acquisition and portfolio growth. The quarter concluded with a 12% year-over-year increase in new account openings, significantly outperforming regional averages in Canada Vancouver, demonstrating the strategic prowess of our local banking professionals.</w:t>
      </w:r>
    </w:p>
    <w:bookmarkEnd w:id="20"/>
    <w:bookmarkStart w:id="21" w:name="X6bc670cb737a70169553297f626a2e364f008c5"/>
    <w:p>
      <w:pPr>
        <w:pStyle w:val="Heading2"/>
      </w:pPr>
      <w:r>
        <w:t xml:space="preserve">Market Context: Canada Vancouver Banking Dynamics</w:t>
      </w:r>
    </w:p>
    <w:p>
      <w:pPr>
        <w:pStyle w:val="FirstParagraph"/>
      </w:pPr>
      <w:r>
        <w:t xml:space="preserve">Canada Vancouver presents a distinctive market environment characterized by high-net-worth individuals, international investors, and a rapidly growing tech sector. The Bank of Canada's recent monetary policy adjustments have created nuanced opportunities for our Vancouver-based Banker team to tailor solutions that align with both local economic pressures and global investment trends. This Sales Report emphasizes how our strategic positioning within Canada Vancouver has allowed us to leverage market-specific advantages, particularly in mortgage financing and commercial lending sectors where demand surged by 18% quarter-over-quarter.</w:t>
      </w:r>
    </w:p>
    <w:p>
      <w:pPr>
        <w:pStyle w:val="BodyText"/>
      </w:pPr>
      <w:r>
        <w:rPr>
          <w:bCs/>
          <w:b/>
        </w:rPr>
        <w:t xml:space="preserve">Key Insight:</w:t>
      </w:r>
      <w:r>
        <w:t xml:space="preserve"> </w:t>
      </w:r>
      <w:r>
        <w:t xml:space="preserve">Vancouver's real estate market volatility directly influences our banking portfolio strategy. The Banker team successfully implemented targeted mortgage products that captured 22% of the local refinancing market during Q3, far exceeding the national average of 14%.</w:t>
      </w:r>
    </w:p>
    <w:bookmarkEnd w:id="21"/>
    <w:bookmarkStart w:id="24" w:name="sales-performance-highlights"/>
    <w:p>
      <w:pPr>
        <w:pStyle w:val="Heading2"/>
      </w:pPr>
      <w:r>
        <w:t xml:space="preserve">Sales Performance Highlights</w:t>
      </w:r>
    </w:p>
    <w:p>
      <w:pPr>
        <w:pStyle w:val="FirstParagraph"/>
      </w:pPr>
      <w:r>
        <w:t xml:space="preserve">Our Sales Report reveals exceptional performance across all key metrics in Canada Vancouver. The Banker team achieved $87M in new loan origination, a 15% increase from Q2, with commercial lending contributing $34M (up 23%) driven by tech startup financing. Personal banking sales grew by 10% through our digital transformation initiatives, including the launch of Vancouver-specific financial wellness tools integrated into our mobile banking platform.</w:t>
      </w:r>
    </w:p>
    <w:bookmarkStart w:id="22" w:name="client-acquisition-metrics"/>
    <w:p>
      <w:pPr>
        <w:pStyle w:val="Heading3"/>
      </w:pPr>
      <w:r>
        <w:t xml:space="preserve">Client Acquisition Metrics</w:t>
      </w:r>
    </w:p>
    <w:p>
      <w:pPr>
        <w:pStyle w:val="FirstParagraph"/>
      </w:pPr>
      <w:r>
        <w:t xml:space="preserve">The Banker division in Canada Vancouver added 1,245 new retail clients this quarter – a 27% increase from last year's Q3. Notably, 68% of these were high-value clients (&gt;$500K AUM), reflecting our strategic shift toward premium relationship management. The success stems from our specialized "Vancouver Wealth Advisory" program, which combines local market knowledge with global investment opportunities.</w:t>
      </w:r>
    </w:p>
    <w:bookmarkEnd w:id="22"/>
    <w:bookmarkStart w:id="23" w:name="product-performance"/>
    <w:p>
      <w:pPr>
        <w:pStyle w:val="Heading3"/>
      </w:pPr>
      <w:r>
        <w:t xml:space="preserve">Product Performance</w:t>
      </w:r>
    </w:p>
    <w:p>
      <w:pPr>
        <w:numPr>
          <w:ilvl w:val="0"/>
          <w:numId w:val="1001"/>
        </w:numPr>
        <w:pStyle w:val="Compact"/>
      </w:pPr>
      <w:r>
        <w:rPr>
          <w:bCs/>
          <w:b/>
        </w:rPr>
        <w:t xml:space="preserve">Mortgage Solutions:</w:t>
      </w:r>
      <w:r>
        <w:t xml:space="preserve"> </w:t>
      </w:r>
      <w:r>
        <w:t xml:space="preserve">42% of all mortgage applications processed in Canada Vancouver – leading market share</w:t>
      </w:r>
    </w:p>
    <w:p>
      <w:pPr>
        <w:numPr>
          <w:ilvl w:val="0"/>
          <w:numId w:val="1001"/>
        </w:numPr>
        <w:pStyle w:val="Compact"/>
      </w:pPr>
      <w:r>
        <w:rPr>
          <w:bCs/>
          <w:b/>
        </w:rPr>
        <w:t xml:space="preserve">Commercial Lines:</w:t>
      </w:r>
      <w:r>
        <w:t xml:space="preserve"> </w:t>
      </w:r>
      <w:r>
        <w:t xml:space="preserve">$28M secured for local tech companies (up 31% YoY)</w:t>
      </w:r>
    </w:p>
    <w:p>
      <w:pPr>
        <w:numPr>
          <w:ilvl w:val="0"/>
          <w:numId w:val="1001"/>
        </w:numPr>
        <w:pStyle w:val="Compact"/>
      </w:pPr>
      <w:r>
        <w:rPr>
          <w:bCs/>
          <w:b/>
        </w:rPr>
        <w:t xml:space="preserve">Wealth Management:</w:t>
      </w:r>
      <w:r>
        <w:t xml:space="preserve"> </w:t>
      </w:r>
      <w:r>
        <w:t xml:space="preserve">$56M new assets under management (AUM) from Vancouver-based clients</w:t>
      </w:r>
    </w:p>
    <w:bookmarkEnd w:id="23"/>
    <w:bookmarkEnd w:id="24"/>
    <w:bookmarkStart w:id="28" w:name="strategic-initiatives-driving-success"/>
    <w:p>
      <w:pPr>
        <w:pStyle w:val="Heading2"/>
      </w:pPr>
      <w:r>
        <w:t xml:space="preserve">Strategic Initiatives Driving Success</w:t>
      </w:r>
    </w:p>
    <w:p>
      <w:pPr>
        <w:pStyle w:val="FirstParagraph"/>
      </w:pPr>
      <w:r>
        <w:t xml:space="preserve">This Sales Report identifies three transformative initiatives implemented by our Banker team in Canada Vancouver that directly contributed to performance:</w:t>
      </w:r>
    </w:p>
    <w:bookmarkStart w:id="25" w:name="hyper-local-market-intelligence"/>
    <w:p>
      <w:pPr>
        <w:pStyle w:val="Heading3"/>
      </w:pPr>
      <w:r>
        <w:t xml:space="preserve">1. Hyper-Local Market Intelligence</w:t>
      </w:r>
    </w:p>
    <w:p>
      <w:pPr>
        <w:pStyle w:val="FirstParagraph"/>
      </w:pPr>
      <w:r>
        <w:t xml:space="preserve">The Vancouver Banker team established dedicated market analysis units focused exclusively on Greater Vancouver's economic pulse. By monitoring real estate trends, immigration patterns, and local business cycles through partnerships with UBC and BC Stats, we developed predictive sales strategies that positioned us ahead of market shifts.</w:t>
      </w:r>
    </w:p>
    <w:bookmarkEnd w:id="25"/>
    <w:bookmarkStart w:id="26" w:name="digital-client-engagement"/>
    <w:p>
      <w:pPr>
        <w:pStyle w:val="Heading3"/>
      </w:pPr>
      <w:r>
        <w:t xml:space="preserve">2. Digital Client Engagement</w:t>
      </w:r>
    </w:p>
    <w:p>
      <w:pPr>
        <w:pStyle w:val="FirstParagraph"/>
      </w:pPr>
      <w:r>
        <w:t xml:space="preserve">We launched "Vancouver Connect" – a digital platform featuring location-specific financial calculators (e.g., Vancouver property tax simulators) integrated with our banker consultations. This initiative increased client engagement by 45% and reduced onboarding time by 60%, directly contributing to our Q3 sales targets.</w:t>
      </w:r>
    </w:p>
    <w:bookmarkEnd w:id="26"/>
    <w:bookmarkStart w:id="27" w:name="community-investment-program"/>
    <w:p>
      <w:pPr>
        <w:pStyle w:val="Heading3"/>
      </w:pPr>
      <w:r>
        <w:t xml:space="preserve">3. Community Investment Program</w:t>
      </w:r>
    </w:p>
    <w:p>
      <w:pPr>
        <w:pStyle w:val="FirstParagraph"/>
      </w:pPr>
      <w:r>
        <w:t xml:space="preserve">Our Banker team actively participates in Vancouver's economic ecosystem through sponsorships of local business forums and university partnerships. This community-centric approach generated 17% of new client leads, demonstrating how authentic engagement drives sales in Canada Vancouver's relationship-driven market.</w:t>
      </w:r>
    </w:p>
    <w:bookmarkEnd w:id="27"/>
    <w:bookmarkEnd w:id="28"/>
    <w:bookmarkStart w:id="29" w:name="challenges-adaptive-strategies"/>
    <w:p>
      <w:pPr>
        <w:pStyle w:val="Heading2"/>
      </w:pPr>
      <w:r>
        <w:t xml:space="preserve">Challenges &amp; Adaptive Strategies</w:t>
      </w:r>
    </w:p>
    <w:p>
      <w:pPr>
        <w:pStyle w:val="FirstParagraph"/>
      </w:pPr>
      <w:r>
        <w:t xml:space="preserve">Despite strong performance, the Canada Vancouver market presented unique challenges. Rising interest rates and housing affordability pressures tested our sales approach. Our Banker team responded by developing flexible mortgage products with enhanced affordability features – including "Vancouver First-Time Buyer Packages" that combined government incentives with competitive rates.</w:t>
      </w:r>
    </w:p>
    <w:p>
      <w:pPr>
        <w:pStyle w:val="BodyText"/>
      </w:pPr>
      <w:r>
        <w:rPr>
          <w:bCs/>
          <w:b/>
        </w:rPr>
        <w:t xml:space="preserve">Adaptive Strategy:</w:t>
      </w:r>
      <w:r>
        <w:t xml:space="preserve"> </w:t>
      </w:r>
      <w:r>
        <w:t xml:space="preserve">When Vancouver's commercial real estate sector slowed, the Banker division pivoted to focus on emerging green technology businesses. This resulted in a new $15M sustainability loan portfolio within 60 days of market recognition.</w:t>
      </w:r>
    </w:p>
    <w:p>
      <w:pPr>
        <w:pStyle w:val="BodyText"/>
      </w:pPr>
      <w:r>
        <w:t xml:space="preserve">The Sales Report acknowledges that navigating Canada's regulatory environment requires constant adaptation. Our Vancouver branch implemented weekly compliance training sessions led by our internal legal team, ensuring all sales activities strictly adhere to the Bank Act and BC Financial Services Authority requirements.</w:t>
      </w:r>
    </w:p>
    <w:bookmarkEnd w:id="29"/>
    <w:bookmarkStart w:id="30" w:name="future-outlook-strategic-focus"/>
    <w:p>
      <w:pPr>
        <w:pStyle w:val="Heading2"/>
      </w:pPr>
      <w:r>
        <w:t xml:space="preserve">Future Outlook &amp; Strategic Focus</w:t>
      </w:r>
    </w:p>
    <w:p>
      <w:pPr>
        <w:pStyle w:val="FirstParagraph"/>
      </w:pPr>
      <w:r>
        <w:t xml:space="preserve">Based on this Sales Report, our Banker team in Canada Vancouver will prioritize three strategic imperatives for Q4:</w:t>
      </w:r>
    </w:p>
    <w:p>
      <w:pPr>
        <w:numPr>
          <w:ilvl w:val="0"/>
          <w:numId w:val="1002"/>
        </w:numPr>
        <w:pStyle w:val="Compact"/>
      </w:pPr>
      <w:r>
        <w:rPr>
          <w:bCs/>
          <w:b/>
        </w:rPr>
        <w:t xml:space="preserve">Deepening Tech Sector Partnerships:</w:t>
      </w:r>
      <w:r>
        <w:t xml:space="preserve"> </w:t>
      </w:r>
      <w:r>
        <w:t xml:space="preserve">Expanding dedicated banking teams for Vancouver's burgeoning AI and clean tech industries</w:t>
      </w:r>
    </w:p>
    <w:p>
      <w:pPr>
        <w:numPr>
          <w:ilvl w:val="0"/>
          <w:numId w:val="1002"/>
        </w:numPr>
        <w:pStyle w:val="Compact"/>
      </w:pPr>
      <w:r>
        <w:rPr>
          <w:bCs/>
          <w:b/>
        </w:rPr>
        <w:t xml:space="preserve">Sustainability Finance Growth:</w:t>
      </w:r>
      <w:r>
        <w:t xml:space="preserve"> </w:t>
      </w:r>
      <w:r>
        <w:t xml:space="preserve">Launching Canada's first "Vancouver Green Business" loan program with carbon credit integration</w:t>
      </w:r>
    </w:p>
    <w:p>
      <w:pPr>
        <w:numPr>
          <w:ilvl w:val="0"/>
          <w:numId w:val="1002"/>
        </w:numPr>
        <w:pStyle w:val="Compact"/>
      </w:pPr>
      <w:r>
        <w:rPr>
          <w:bCs/>
          <w:b/>
        </w:rPr>
        <w:t xml:space="preserve">Digital Transformation:</w:t>
      </w:r>
      <w:r>
        <w:t xml:space="preserve"> </w:t>
      </w:r>
      <w:r>
        <w:t xml:space="preserve">Implementing AI-driven client analytics to predict Vancouver-specific financial needs 3 months in advance</w:t>
      </w:r>
    </w:p>
    <w:p>
      <w:pPr>
        <w:pStyle w:val="FirstParagraph"/>
      </w:pPr>
      <w:r>
        <w:t xml:space="preserve">The Sales Report concludes that Canada Vancouver represents one of the most promising markets for strategic banking growth in North America. Our Banker team's deep local expertise, combined with innovative product development aligned with Vancouver's economic trajectory, positions us for sustained market leadership. We project 18-20% revenue growth in the region by Q1 2025 through continued focus on personalized client relationships and data-driven sales strategies.</w:t>
      </w:r>
    </w:p>
    <w:bookmarkEnd w:id="30"/>
    <w:bookmarkStart w:id="31" w:name="conclusion"/>
    <w:p>
      <w:pPr>
        <w:pStyle w:val="Heading2"/>
      </w:pPr>
      <w:r>
        <w:t xml:space="preserve">Conclusion</w:t>
      </w:r>
    </w:p>
    <w:p>
      <w:pPr>
        <w:pStyle w:val="FirstParagraph"/>
      </w:pPr>
      <w:r>
        <w:t xml:space="preserve">This Sales Report underscores that success in Canada Vancouver's complex financial market demands more than standard banking products – it requires an intimate understanding of local dynamics, innovative solutions tailored to Vancouver's unique economic fingerprint, and a Banker team deeply embedded in the community. Our record performance demonstrates that when banking expertise converges with hyperlocal market intelligence, exceptional client outcomes and sustainable revenue growth become inevitable. As we move forward, this Sales Report serves as both a testament to our current achievements and the strategic roadmap for our Banker division to maintain its leadership position within Canada Vancouver's evolving financial landscape.</w:t>
      </w:r>
    </w:p>
    <w:bookmarkEnd w:id="31"/>
    <w:p>
      <w:pPr>
        <w:pStyle w:val="BodyText"/>
      </w:pPr>
      <w:r>
        <w:t xml:space="preserve">Prepared by: Vancouver Banking Division | Date: October 26, 2023 | Confidential - For Internal Use Only</w:t>
      </w:r>
    </w:p>
    <w:p>
      <w:pPr>
        <w:pStyle w:val="BodyText"/>
      </w:pPr>
      <w:r>
        <w:t xml:space="preserve">This Sales Report reflects performance metrics and strategies specific to the Banker division operating within Canada Vancouver. All data represents results from Q3 2023 operations.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Vancouver Banking Division - Canada</dc:title>
  <dc:creator/>
  <dc:language>en</dc:language>
  <cp:keywords/>
  <dcterms:created xsi:type="dcterms:W3CDTF">2026-07-21T02:49:56Z</dcterms:created>
  <dcterms:modified xsi:type="dcterms:W3CDTF">2026-07-21T02:49:56Z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