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Chile</w:t>
      </w:r>
      <w:r>
        <w:t xml:space="preserve"> </w:t>
      </w:r>
      <w:r>
        <w:t xml:space="preserve">Santiago</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Analysis</w:t>
      </w:r>
    </w:p>
    <w:bookmarkStart w:id="28" w:name="X5694c75b4a478a376356a9b6106c58e7c3ba124"/>
    <w:p>
      <w:pPr>
        <w:pStyle w:val="Heading1"/>
      </w:pPr>
      <w:r>
        <w:t xml:space="preserve">Annual Sales Report: Chile Santiago Banking Division Performance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Banking Operations</w:t>
      </w:r>
      <w:r>
        <w:br/>
      </w:r>
      <w:r>
        <w:rPr>
          <w:bCs/>
          <w:b/>
        </w:rPr>
        <w:t xml:space="preserve">Prepared By:</w:t>
      </w:r>
      <w:r>
        <w:t xml:space="preserve"> </w:t>
      </w:r>
      <w:r>
        <w:t xml:space="preserve">Santiago Regional Sales Analytics Division</w:t>
      </w:r>
    </w:p>
    <w:bookmarkStart w:id="20" w:name="i.-executive-summary"/>
    <w:p>
      <w:pPr>
        <w:pStyle w:val="Heading2"/>
      </w:pPr>
      <w:r>
        <w:t xml:space="preserve">I. Executive Summary</w:t>
      </w:r>
    </w:p>
    <w:p>
      <w:pPr>
        <w:pStyle w:val="FirstParagraph"/>
      </w:pPr>
      <w:r>
        <w:t xml:space="preserve">This comprehensive Sales Report details the exceptional performance of our Banking division across Chile Santiago during Q1-Q3 2023. As a premier banking institution serving the Chilean market, our Santiago operations have demonstrated remarkable growth through strategic client acquisition and portfolio expansion. The Banker team in Chile Santiago achieved a 17.8% year-over-year increase in total sales revenue, significantly outperforming regional benchmarks. This success underscores our commitment to delivering tailored financial solutions within the dynamic economic landscape of Chile Santiago.</w:t>
      </w:r>
    </w:p>
    <w:bookmarkEnd w:id="20"/>
    <w:bookmarkStart w:id="21" w:name="X1a56b72ae313ac121b701ae46aa9ce2c49cdb8e"/>
    <w:p>
      <w:pPr>
        <w:pStyle w:val="Heading2"/>
      </w:pPr>
      <w:r>
        <w:t xml:space="preserve">II. Market Context: Chile Santiago Banking Landscape</w:t>
      </w:r>
    </w:p>
    <w:p>
      <w:pPr>
        <w:pStyle w:val="FirstParagraph"/>
      </w:pPr>
      <w:r>
        <w:t xml:space="preserve">The Chile Santiago metropolitan area remains the financial epicenter of South America, housing 65% of all corporate headquarters and generating 38% of national GDP. In Q3 2023, the Santiago banking sector experienced a competitive surge with 14 new fintech entrants targeting retail clients. Our Banker team proactively navigated this environment by leveraging local market insights, resulting in a net gain of 427 new commercial accounts – a 29% increase over Q3 2022. Crucially, our Chile Santiago operations maintained an industry-leading client retention rate of 94%, directly attributable to the personalized service ethos instilled in every Banker.</w:t>
      </w:r>
    </w:p>
    <w:bookmarkEnd w:id="21"/>
    <w:bookmarkStart w:id="22" w:name="iii.-sales-performance-breakdown"/>
    <w:p>
      <w:pPr>
        <w:pStyle w:val="Heading2"/>
      </w:pPr>
      <w:r>
        <w:t xml:space="preserve">III. Sales Performance Breakdown</w:t>
      </w:r>
    </w:p>
    <w:p>
      <w:pPr>
        <w:pStyle w:val="FirstParagraph"/>
      </w:pPr>
      <w:r>
        <w:rPr>
          <w:bCs/>
          <w:b/>
        </w:rPr>
        <w:t xml:space="preserve">Commercial Banking:</w:t>
      </w:r>
      <w:r>
        <w:t xml:space="preserve"> </w:t>
      </w:r>
      <w:r>
        <w:t xml:space="preserve">Generated $18.7M in new business, driven by strategic partnerships with Chile's top 50 manufacturers. The Santiago Banker team secured a landmark $3.2M syndicated loan for a leading copper mining consortium, representing the largest single transaction in our Chile Santiago history.</w:t>
      </w:r>
    </w:p>
    <w:p>
      <w:pPr>
        <w:pStyle w:val="BodyText"/>
      </w:pPr>
      <w:r>
        <w:rPr>
          <w:bCs/>
          <w:b/>
        </w:rPr>
        <w:t xml:space="preserve">Retail Banking:</w:t>
      </w:r>
      <w:r>
        <w:t xml:space="preserve"> </w:t>
      </w:r>
      <w:r>
        <w:t xml:space="preserve">Achieved 22% growth in digital banking adoption, with 68% of new clients acquired through mobile channels. Our Santiago-based Banker team implemented hyperlocal customer journeys for premium clients, resulting in a 34% increase in cross-selling success rates for wealth management products.</w:t>
      </w:r>
    </w:p>
    <w:p>
      <w:pPr>
        <w:pStyle w:val="BodyText"/>
      </w:pPr>
      <w:r>
        <w:rPr>
          <w:bCs/>
          <w:b/>
        </w:rPr>
        <w:t xml:space="preserve">Corporate Finance:</w:t>
      </w:r>
      <w:r>
        <w:t xml:space="preserve"> </w:t>
      </w:r>
      <w:r>
        <w:t xml:space="preserve">Closed 12 M&amp;A advisory engagements worth $560M total value. Notable wins include the $85M acquisition of a Chilean logistics firm by an Asian conglomerate, where our Santiago Banker delivered end-to-end transaction execution within 42 days.</w:t>
      </w:r>
    </w:p>
    <w:bookmarkEnd w:id="22"/>
    <w:bookmarkStart w:id="23" w:name="Xedc7097f46e88d03324e3724e53b6c6615685d1"/>
    <w:p>
      <w:pPr>
        <w:pStyle w:val="Heading2"/>
      </w:pPr>
      <w:r>
        <w:t xml:space="preserve">IV. Strategic Initiatives Driving Success</w:t>
      </w:r>
    </w:p>
    <w:p>
      <w:pPr>
        <w:pStyle w:val="FirstParagraph"/>
      </w:pPr>
      <w:r>
        <w:t xml:space="preserve">Our Chile Santiago Banker division executed three pivotal initiatives that directly impacted sales velocity:</w:t>
      </w:r>
    </w:p>
    <w:p>
      <w:pPr>
        <w:numPr>
          <w:ilvl w:val="0"/>
          <w:numId w:val="1001"/>
        </w:numPr>
        <w:pStyle w:val="Compact"/>
      </w:pPr>
      <w:r>
        <w:rPr>
          <w:bCs/>
          <w:b/>
        </w:rPr>
        <w:t xml:space="preserve">Local Market Integration Program:</w:t>
      </w:r>
      <w:r>
        <w:t xml:space="preserve"> </w:t>
      </w:r>
      <w:r>
        <w:t xml:space="preserve">Embedded 15 senior Bankers within key Santiago chambers of commerce to develop industry-specific solutions. This generated 32 qualified leads per month from the industrial sector alone.</w:t>
      </w:r>
    </w:p>
    <w:p>
      <w:pPr>
        <w:numPr>
          <w:ilvl w:val="0"/>
          <w:numId w:val="1001"/>
        </w:numPr>
        <w:pStyle w:val="Compact"/>
      </w:pPr>
      <w:r>
        <w:rPr>
          <w:bCs/>
          <w:b/>
        </w:rPr>
        <w:t xml:space="preserve">Santiago Digital Transformation Hub:</w:t>
      </w:r>
      <w:r>
        <w:t xml:space="preserve"> </w:t>
      </w:r>
      <w:r>
        <w:t xml:space="preserve">Launched a dedicated fintech partnership unit that onboarded 9 local payment processors, enabling our Banker team to offer integrated digital solutions to SMBs – resulting in $4.1M in new merchant services revenue.</w:t>
      </w:r>
    </w:p>
    <w:p>
      <w:pPr>
        <w:numPr>
          <w:ilvl w:val="0"/>
          <w:numId w:val="1001"/>
        </w:numPr>
        <w:pStyle w:val="Compact"/>
      </w:pPr>
      <w:r>
        <w:rPr>
          <w:bCs/>
          <w:b/>
        </w:rPr>
        <w:t xml:space="preserve">Cultural Intelligence Training:</w:t>
      </w:r>
      <w:r>
        <w:t xml:space="preserve"> </w:t>
      </w:r>
      <w:r>
        <w:t xml:space="preserve">Implemented mandatory cultural competency modules for all Santiago-based Bankers focusing on Chilean business etiquette and economic nuances, directly correlating with a 23% increase in client satisfaction scores (CSAT).</w:t>
      </w:r>
    </w:p>
    <w:bookmarkEnd w:id="23"/>
    <w:bookmarkStart w:id="24" w:name="X6457ce6fbe72b11759ada5fbfd1295a9f9e1e3a"/>
    <w:p>
      <w:pPr>
        <w:pStyle w:val="Heading2"/>
      </w:pPr>
      <w:r>
        <w:t xml:space="preserve">V. Competitive Differentiation: The Chile Santiago Advantage</w:t>
      </w:r>
    </w:p>
    <w:p>
      <w:pPr>
        <w:pStyle w:val="FirstParagraph"/>
      </w:pPr>
      <w:r>
        <w:t xml:space="preserve">What truly sets our Banker team apart in the Santiago market is their deep contextual understanding of Chilean business dynamics. Unlike competitors relying on standardized sales scripts, our Santiago Bankers:</w:t>
      </w:r>
    </w:p>
    <w:p>
      <w:pPr>
        <w:numPr>
          <w:ilvl w:val="0"/>
          <w:numId w:val="1002"/>
        </w:numPr>
        <w:pStyle w:val="Compact"/>
      </w:pPr>
      <w:r>
        <w:t xml:space="preserve">Speak fluent Spanish with native-level fluency (93% of team members hold Chilean citizenship)</w:t>
      </w:r>
    </w:p>
    <w:p>
      <w:pPr>
        <w:numPr>
          <w:ilvl w:val="0"/>
          <w:numId w:val="1002"/>
        </w:numPr>
        <w:pStyle w:val="Compact"/>
      </w:pPr>
      <w:r>
        <w:t xml:space="preserve">Prioritize in-person relationship building during traditional "café" business hours</w:t>
      </w:r>
    </w:p>
    <w:p>
      <w:pPr>
        <w:numPr>
          <w:ilvl w:val="0"/>
          <w:numId w:val="1002"/>
        </w:numPr>
        <w:pStyle w:val="Compact"/>
      </w:pPr>
      <w:r>
        <w:t xml:space="preserve">Customize solutions for Chile's unique regulatory environment, particularly regarding export financing and CIP regulations</w:t>
      </w:r>
    </w:p>
    <w:p>
      <w:pPr>
        <w:numPr>
          <w:ilvl w:val="0"/>
          <w:numId w:val="1002"/>
        </w:numPr>
        <w:pStyle w:val="Compact"/>
      </w:pPr>
      <w:r>
        <w:t xml:space="preserve">Utilize local economic indicators like the S&amp;P/TSX Chile Index for real-time client portfolio adjustments</w:t>
      </w:r>
    </w:p>
    <w:bookmarkEnd w:id="24"/>
    <w:bookmarkStart w:id="25" w:name="vi.-challenges-and-mitigation-strategies"/>
    <w:p>
      <w:pPr>
        <w:pStyle w:val="Heading2"/>
      </w:pPr>
      <w:r>
        <w:t xml:space="preserve">VI. Challenges and Mitigation Strategies</w:t>
      </w:r>
    </w:p>
    <w:p>
      <w:pPr>
        <w:pStyle w:val="FirstParagraph"/>
      </w:pPr>
      <w:r>
        <w:t xml:space="preserve">The Chile Santiago market presented several challenges requiring agile Banker responses:</w:t>
      </w:r>
    </w:p>
    <w:p>
      <w:pPr>
        <w:numPr>
          <w:ilvl w:val="0"/>
          <w:numId w:val="1003"/>
        </w:numPr>
        <w:pStyle w:val="Compact"/>
      </w:pPr>
      <w:r>
        <w:rPr>
          <w:bCs/>
          <w:b/>
        </w:rPr>
        <w:t xml:space="preserve">Economic Volatility:</w:t>
      </w:r>
      <w:r>
        <w:t xml:space="preserve"> </w:t>
      </w:r>
      <w:r>
        <w:t xml:space="preserve">Chile's 3.8% inflation rate in Q3 impacted client spending patterns. Our Bankers implemented dynamic pricing models for credit products, maintaining 89% of target sales volumes despite market headwinds.</w:t>
      </w:r>
    </w:p>
    <w:p>
      <w:pPr>
        <w:numPr>
          <w:ilvl w:val="0"/>
          <w:numId w:val="1003"/>
        </w:numPr>
        <w:pStyle w:val="Compact"/>
      </w:pPr>
      <w:r>
        <w:rPr>
          <w:bCs/>
          <w:b/>
        </w:rPr>
        <w:t xml:space="preserve">Talent Retention:</w:t>
      </w:r>
      <w:r>
        <w:t xml:space="preserve"> </w:t>
      </w:r>
      <w:r>
        <w:t xml:space="preserve">High competition for skilled bankers in Santiago led to a 12% attrition rate. The solution was a "Santiago Career Ladder" program offering accelerated promotion paths and local market leadership roles, reducing attrition to 7% by Q3.</w:t>
      </w:r>
    </w:p>
    <w:p>
      <w:pPr>
        <w:numPr>
          <w:ilvl w:val="0"/>
          <w:numId w:val="1003"/>
        </w:numPr>
        <w:pStyle w:val="Compact"/>
      </w:pPr>
      <w:r>
        <w:rPr>
          <w:iCs/>
          <w:i/>
        </w:rPr>
        <w:t xml:space="preserve">Regulatory Shifts:</w:t>
      </w:r>
      <w:r>
        <w:t xml:space="preserve"> </w:t>
      </w:r>
      <w:r>
        <w:t xml:space="preserve">New Central Bank requirements for ESG disclosures required rapid adaptation. The Santiago Banker team co-created a compliance toolkit with the legal department, converting regulatory complexity into new advisory service opportunities – generating $2.8M in new fee income.</w:t>
      </w:r>
    </w:p>
    <w:bookmarkEnd w:id="25"/>
    <w:bookmarkStart w:id="26" w:name="X4332638751917b00ab3d11b3444ebc094326cd3"/>
    <w:p>
      <w:pPr>
        <w:pStyle w:val="Heading2"/>
      </w:pPr>
      <w:r>
        <w:t xml:space="preserve">VII. Future Outlook: 2024 Strategic Priorities</w:t>
      </w:r>
    </w:p>
    <w:p>
      <w:pPr>
        <w:pStyle w:val="FirstParagraph"/>
      </w:pPr>
      <w:r>
        <w:t xml:space="preserve">Based on Santiago's robust performance, we recommend these focused initiatives for the Chile banking division:</w:t>
      </w:r>
    </w:p>
    <w:p>
      <w:pPr>
        <w:numPr>
          <w:ilvl w:val="0"/>
          <w:numId w:val="1004"/>
        </w:numPr>
        <w:pStyle w:val="Compact"/>
      </w:pPr>
      <w:r>
        <w:rPr>
          <w:bCs/>
          <w:b/>
        </w:rPr>
        <w:t xml:space="preserve">Santiago Sustainability Hub:</w:t>
      </w:r>
      <w:r>
        <w:t xml:space="preserve"> </w:t>
      </w:r>
      <w:r>
        <w:t xml:space="preserve">Launching a dedicated ESG advisory team targeting Chile's growing green energy sector (32% of new commercial clients now demand ESG solutions).</w:t>
      </w:r>
    </w:p>
    <w:p>
      <w:pPr>
        <w:numPr>
          <w:ilvl w:val="0"/>
          <w:numId w:val="1004"/>
        </w:numPr>
        <w:pStyle w:val="Compact"/>
      </w:pPr>
      <w:r>
        <w:rPr>
          <w:bCs/>
          <w:b/>
        </w:rPr>
        <w:t xml:space="preserve">Micro-Banking Expansion:</w:t>
      </w:r>
      <w:r>
        <w:t xml:space="preserve"> </w:t>
      </w:r>
      <w:r>
        <w:t xml:space="preserve">Developing tailored products for Santiago's 12,000+ micro-enterprises through Banker-led neighborhood financial workshops.</w:t>
      </w:r>
    </w:p>
    <w:p>
      <w:pPr>
        <w:numPr>
          <w:ilvl w:val="0"/>
          <w:numId w:val="1004"/>
        </w:numPr>
        <w:pStyle w:val="Compact"/>
      </w:pPr>
      <w:r>
        <w:rPr>
          <w:bCs/>
          <w:b/>
        </w:rPr>
        <w:t xml:space="preserve">Digital Sales Accelerator:</w:t>
      </w:r>
      <w:r>
        <w:t xml:space="preserve"> </w:t>
      </w:r>
      <w:r>
        <w:t xml:space="preserve">Integrating AI-driven client analytics into the Banker sales platform to predict needs 3-6 months in advance (projected 25% sales efficiency gain).</w:t>
      </w:r>
    </w:p>
    <w:bookmarkEnd w:id="26"/>
    <w:bookmarkStart w:id="27" w:name="viii.-conclusion"/>
    <w:p>
      <w:pPr>
        <w:pStyle w:val="Heading2"/>
      </w:pPr>
      <w:r>
        <w:t xml:space="preserve">VIII. Conclusion</w:t>
      </w:r>
    </w:p>
    <w:p>
      <w:pPr>
        <w:pStyle w:val="FirstParagraph"/>
      </w:pPr>
      <w:r>
        <w:t xml:space="preserve">The Chile Santiago Banking Division's performance exemplifies how localized expertise and strategic banking acumen drive exceptional results in emerging markets. Our Banker team has not merely met targets – they have redefined market standards through deep cultural integration and solution-oriented sales approaches unique to the Santiago business ecosystem. As we look ahead, the proven success model of Chile Santiago provides a blueprint for global expansion, demonstrating that when Bankers understand local nuances, they transform sales challenges into sustainable growth opportunities. This Sales Report confirms that in Chile Santiago's competitive financial landscape, our Banker-centric approach remains unmatched – delivering not just transactions, but transformative client partnerships that fuel the region's economic engine.</w:t>
      </w:r>
    </w:p>
    <w:p>
      <w:pPr>
        <w:pStyle w:val="BodyText"/>
      </w:pPr>
      <w:r>
        <w:rPr>
          <w:bCs/>
          <w:b/>
        </w:rPr>
        <w:t xml:space="preserve">Appendix:</w:t>
      </w:r>
      <w:r>
        <w:t xml:space="preserve"> </w:t>
      </w:r>
      <w:r>
        <w:t xml:space="preserve">Full regional sales metrics available via internal CRM (Santiago Dashboard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Santiago Sales Report: Banking Performance Analysis</dc:title>
  <dc:creator/>
  <dc:language>en</dc:language>
  <cp:keywords/>
  <dcterms:created xsi:type="dcterms:W3CDTF">2026-07-21T08:47:10Z</dcterms:created>
  <dcterms:modified xsi:type="dcterms:W3CDTF">2026-07-21T08:47:10Z</dcterms:modified>
</cp:coreProperties>
</file>

<file path=docProps/custom.xml><?xml version="1.0" encoding="utf-8"?>
<Properties xmlns="http://schemas.openxmlformats.org/officeDocument/2006/custom-properties" xmlns:vt="http://schemas.openxmlformats.org/officeDocument/2006/docPropsVTypes"/>
</file>