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Banking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27" w:name="X1f406f62fea23a59aaea03ce8c0d4624e0c73ba"/>
    <w:p>
      <w:pPr>
        <w:pStyle w:val="Heading1"/>
      </w:pPr>
      <w:r>
        <w:t xml:space="preserve">Quarterly Sales Report: Banking Excellence in Ethiopia Addis Ababa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Ethiopian Banking Association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30, 2023)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Strategy Department, Addis Ababa Banking Hub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exceptional performance of banking services across Ethiopia Addis Ababa during Q3 2023. As a leading financial institution operating within Ethiopia's capital city, our Banker team achieved remarkable growth in customer acquisition, digital adoption, and high-value product penetration. The Addis Ababa market demonstrated resilient expansion despite regional economic fluctuations, with our strategic focus on local business development and fintech integration driving a 18.7% year-over-year sales increase. This report validates the effectiveness of our localized approach to banking in Ethiopia's dynamic financial landscape.</w:t>
      </w:r>
    </w:p>
    <w:bookmarkEnd w:id="20"/>
    <w:bookmarkStart w:id="21" w:name="X2cea4bf0eea7cbf21f645040ed9ecc0ff113fac"/>
    <w:p>
      <w:pPr>
        <w:pStyle w:val="Heading2"/>
      </w:pPr>
      <w:r>
        <w:t xml:space="preserve">Key Sales Metrics: Addis Ababa Market Performance</w:t>
      </w:r>
    </w:p>
    <w:p>
      <w:pPr>
        <w:pStyle w:val="FirstParagraph"/>
      </w:pPr>
      <w:r>
        <w:t xml:space="preserve">The Addis Ababa market contributed 63% of total national sales revenue, underscoring its significance as Ethiopia's economic nerve center. Our Banker teams achieved the following milestones:</w:t>
      </w:r>
    </w:p>
    <w:p>
      <w:pPr>
        <w:pStyle w:val="BodyTex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12,450 new retail accounts (a 22% increase from Q2), with 78% originating from Addis Ababa's burgeoning SME sector</w:t>
      </w:r>
    </w:p>
    <w:p>
      <w:pPr>
        <w:pStyle w:val="BodyText"/>
      </w:pPr>
      <w:r>
        <w:rPr>
          <w:bCs/>
          <w:b/>
        </w:rPr>
        <w:t xml:space="preserve">High-Value Product Penetration:</w:t>
      </w:r>
    </w:p>
    <w:p>
      <w:pPr>
        <w:numPr>
          <w:ilvl w:val="0"/>
          <w:numId w:val="1001"/>
        </w:numPr>
        <w:pStyle w:val="Compact"/>
      </w:pPr>
      <w:r>
        <w:t xml:space="preserve">Corporate Loans: +31% YoY (Total: ETB 4.8B)</w:t>
      </w:r>
    </w:p>
    <w:p>
      <w:pPr>
        <w:numPr>
          <w:ilvl w:val="0"/>
          <w:numId w:val="1001"/>
        </w:numPr>
        <w:pStyle w:val="Compact"/>
      </w:pPr>
      <w:r>
        <w:t xml:space="preserve">Digital Banking Adoption: 67% of new accounts (vs. 52% national average)</w:t>
      </w:r>
    </w:p>
    <w:p>
      <w:pPr>
        <w:numPr>
          <w:ilvl w:val="0"/>
          <w:numId w:val="1001"/>
        </w:numPr>
        <w:pStyle w:val="Compact"/>
      </w:pPr>
      <w:r>
        <w:t xml:space="preserve">Foreign Currency Services: Record demand with +41% increase in USD/ETB transactions</w:t>
      </w:r>
    </w:p>
    <w:p>
      <w:pPr>
        <w:pStyle w:val="FirstParagraph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92.3% (exceeding Ethiopia's banking sector average of 85%)</w:t>
      </w:r>
    </w:p>
    <w:bookmarkEnd w:id="21"/>
    <w:bookmarkStart w:id="22" w:name="Xce3a6147ff2d1a95bc1b051e29e4a23368dcec4"/>
    <w:p>
      <w:pPr>
        <w:pStyle w:val="Heading2"/>
      </w:pPr>
      <w:r>
        <w:t xml:space="preserve">Market Analysis: Banking Dynamics in Ethiopia Addis Ababa</w:t>
      </w:r>
    </w:p>
    <w:p>
      <w:pPr>
        <w:pStyle w:val="FirstParagraph"/>
      </w:pPr>
      <w:r>
        <w:t xml:space="preserve">Addis Ababa remains the undisputed financial hub of Ethiopia, hosting all major banks' headquarters and accounting for over 40% of the nation's GDP. Our sales data reveals critical market shifts:</w:t>
      </w:r>
    </w:p>
    <w:p>
      <w:pPr>
        <w:pStyle w:val="BodyText"/>
      </w:pPr>
      <w:r>
        <w:rPr>
          <w:bCs/>
          <w:b/>
        </w:rPr>
        <w:t xml:space="preserve">1. SME Growth Acceleration:</w:t>
      </w:r>
      <w:r>
        <w:t xml:space="preserve"> </w:t>
      </w:r>
      <w:r>
        <w:t xml:space="preserve">Addis Ababa's small business ecosystem expanded by 15% in Q3, directly driving our corporate loan sales. The Banker team's specialized SME packages (including simplified collateral requirements) captured 68% of new commercial accounts.</w:t>
      </w:r>
    </w:p>
    <w:p>
      <w:pPr>
        <w:pStyle w:val="BodyText"/>
      </w:pPr>
      <w:r>
        <w:rPr>
          <w:bCs/>
          <w:b/>
        </w:rPr>
        <w:t xml:space="preserve">2. Digital Transformation Surge:</w:t>
      </w:r>
      <w:r>
        <w:t xml:space="preserve"> </w:t>
      </w:r>
      <w:r>
        <w:t xml:space="preserve">With Ethiopia's National Digital Strategy prioritizing Addis Ababa as the fintech epicenter, our mobile banking sales increased by 37%. The "AddisPay" digital wallet integration achieved 500,000 active users in the capital city within three months of launch.</w:t>
      </w:r>
    </w:p>
    <w:p>
      <w:pPr>
        <w:pStyle w:val="BodyText"/>
      </w:pPr>
      <w:r>
        <w:rPr>
          <w:bCs/>
          <w:b/>
        </w:rPr>
        <w:t xml:space="preserve">3. Remittance Market Dominance:</w:t>
      </w:r>
      <w:r>
        <w:t xml:space="preserve"> </w:t>
      </w:r>
      <w:r>
        <w:t xml:space="preserve">As Ethiopia's largest remittance inflow center (accounting for 68% of national volumes), our Banker teams secured partnerships with 17 major diaspora channels. This generated ETB 2.1B in commission revenue from Addis Ababa alone.</w:t>
      </w:r>
    </w:p>
    <w:p>
      <w:pPr>
        <w:pStyle w:val="BodyText"/>
      </w:pPr>
      <w:r>
        <w:rPr>
          <w:bCs/>
          <w:b/>
        </w:rPr>
        <w:t xml:space="preserve">4. Agricultural Finance Expansion:</w:t>
      </w:r>
      <w:r>
        <w:t xml:space="preserve"> </w:t>
      </w:r>
      <w:r>
        <w:t xml:space="preserve">Leveraging Ethiopia's agricultural focus, our rural credit programs delivered 34% of sales growth through partnerships with Addis Ababa-based agribusinesses serving Oromia and Amhara regions.</w:t>
      </w:r>
    </w:p>
    <w:bookmarkEnd w:id="22"/>
    <w:bookmarkStart w:id="23" w:name="strategic-initiatives-driving-success"/>
    <w:p>
      <w:pPr>
        <w:pStyle w:val="Heading2"/>
      </w:pPr>
      <w:r>
        <w:t xml:space="preserve">Strategic Initiatives Driving Success</w:t>
      </w:r>
    </w:p>
    <w:p>
      <w:pPr>
        <w:pStyle w:val="FirstParagraph"/>
      </w:pPr>
      <w:r>
        <w:t xml:space="preserve">The following localized strategies positioned us for leadership in Ethiopia Addis Ababa's banking sector: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Addis Ababa Business Development Units (BDUs):</w:t>
      </w:r>
      <w:r>
        <w:t xml:space="preserve"> </w:t>
      </w:r>
      <w:r>
        <w:t xml:space="preserve">Dedicated Banker teams embedded within key business districts (Bole, Entoto, Merkato) achieved 40% faster sales cycles by understanding local commercial rhythms.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 Training:</w:t>
      </w:r>
      <w:r>
        <w:t xml:space="preserve"> </w:t>
      </w:r>
      <w:r>
        <w:t xml:space="preserve">All Banker personnel underwent mandatory training on Amhara, Oromo, and Tigrigna business customs. This reduced client acquisition friction by 33% in diverse Addis Ababa neighborhoods.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Digital-First Onboarding:</w:t>
      </w:r>
      <w:r>
        <w:t xml:space="preserve"> </w:t>
      </w:r>
      <w:r>
        <w:t xml:space="preserve">Implemented Ethiopia's first "Same-Day Account Opening" service at 15 strategic branches across Addis Ababa, reducing average onboarding time from 7 days to 4 hours.</w:t>
      </w:r>
    </w:p>
    <w:bookmarkEnd w:id="23"/>
    <w:bookmarkStart w:id="24" w:name="challenges-and-mitigation-strategies"/>
    <w:p>
      <w:pPr>
        <w:pStyle w:val="Heading2"/>
      </w:pPr>
      <w:r>
        <w:t xml:space="preserve">Challenges and Mitigation Strategies</w:t>
      </w:r>
    </w:p>
    <w:p>
      <w:pPr>
        <w:pStyle w:val="FirstParagraph"/>
      </w:pPr>
      <w:r>
        <w:t xml:space="preserve">While growth was strong, we identified critical challenges requiring immediate attention in the Addis Ababa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ETB fluctuations impacted foreign currency sales. *Mitigation: Launched dynamic pricing models for USD/ETB services with 15% premium during high volatility periods, retaining 94% of customers.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Inclusion Gaps:</w:t>
      </w:r>
      <w:r>
        <w:t xml:space="preserve"> </w:t>
      </w:r>
      <w:r>
        <w:t xml:space="preserve">Limited smartphone penetration in informal markets hindered digital product uptake. *Mitigation: Deployed "Banker Agents" (local entrepreneurs with basic tablets) in 23 Addis Ababa kebeles, increasing digital access by 45%.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Changes:</w:t>
      </w:r>
      <w:r>
        <w:t xml:space="preserve"> </w:t>
      </w:r>
      <w:r>
        <w:t xml:space="preserve">New Central Bank guidelines on SME lending required process overhauls. *Mitigation: Led Ethiopia's banking sector in implementing compliant frameworks within 14 days of announcement.</w:t>
      </w:r>
    </w:p>
    <w:bookmarkEnd w:id="24"/>
    <w:bookmarkStart w:id="25" w:name="Xd475e87fb997b0da4b4a6aba549d4e781fcd62a"/>
    <w:p>
      <w:pPr>
        <w:pStyle w:val="Heading2"/>
      </w:pPr>
      <w:r>
        <w:t xml:space="preserve">Future Roadmap for Addis Ababa Banking Excellence</w:t>
      </w:r>
    </w:p>
    <w:p>
      <w:pPr>
        <w:pStyle w:val="FirstParagraph"/>
      </w:pPr>
      <w:r>
        <w:t xml:space="preserve">To sustain our leadership position, we recommend these prioritized initiatives for the Ethiopia Addis Ababa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Agri-Banking Hubs:</w:t>
      </w:r>
      <w:r>
        <w:t xml:space="preserve"> </w:t>
      </w:r>
      <w:r>
        <w:t xml:space="preserve">Establish 3 new agricultural finance centers in Addis Ababa's outskirts to serve farms supplying the capital city (Target: +20% loan growth by Q1 2024).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Diaspora Engagement:</w:t>
      </w:r>
      <w:r>
        <w:t xml:space="preserve"> </w:t>
      </w:r>
      <w:r>
        <w:t xml:space="preserve">Develop Ethiopia-specific remittance packages with direct transfers to Ethiopian mobile money (e.g., M-Pesa Ethiopia) in partnership with Addis Ababa's diaspora associations.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SME Growth Accelerator Program:</w:t>
      </w:r>
      <w:r>
        <w:t xml:space="preserve"> </w:t>
      </w:r>
      <w:r>
        <w:t xml:space="preserve">Create a 12-month mentorship initiative co-hosted with Addis Ababa Chamber of Commerce, linking Banker teams with local business incubators (Target: 500 new SME clients).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Q3 Sales Report affirms that our Banker strategy in Ethiopia Addis Ababa is delivering exceptional results through hyper-localized execution. By deeply embedding banking services within Addis Ababa's cultural and economic fabric while embracing digital innovation, we have created a replicable model for sustainable growth across Ethiopia. The 18.7% sales surge demonstrates how understanding Ethiopia's unique market dynamics—particularly in its capital city—directly translates to superior financial performance.</w:t>
      </w:r>
    </w:p>
    <w:p>
      <w:pPr>
        <w:pStyle w:val="BodyText"/>
      </w:pPr>
      <w:r>
        <w:t xml:space="preserve">As the foremost banking institution operating in Addis Ababa, our commitment to serving Ethiopia's economic heartbeat remains unwavering. We recommend allocating 30% of next quarter's sales budget toward expanding our Agri-Banking and Diaspora programs in Addis Ababa, where we have already demonstrated market leadership through data-driven banking excellence.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Intelligence Unit, Addis Ababa Banking Hub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sales.report@addisbank.et | +251 11 123 4567</w:t>
      </w:r>
    </w:p>
    <w:p>
      <w:pPr>
        <w:pStyle w:val="BodyText"/>
      </w:pPr>
      <w:r>
        <w:t xml:space="preserve">© 2023 Addis Ababa Banking Group. Confidential Internal Document. For Ethiopia Banking Sector Use Only.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Banking Performance in Addis Ababa, Ethiopia</dc:title>
  <dc:creator/>
  <dc:language>en</dc:language>
  <cp:keywords/>
  <dcterms:created xsi:type="dcterms:W3CDTF">2026-07-21T08:22:57Z</dcterms:created>
  <dcterms:modified xsi:type="dcterms:W3CDTF">2026-07-21T08:22:57Z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