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France</w:t>
      </w:r>
      <w:r>
        <w:t xml:space="preserve"> </w:t>
      </w:r>
      <w:r>
        <w:t xml:space="preserve">Lyon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|</w:t>
      </w:r>
      <w:r>
        <w:t xml:space="preserve"> </w:t>
      </w:r>
      <w:r>
        <w:t xml:space="preserve">Banking</w:t>
      </w:r>
      <w:r>
        <w:t xml:space="preserve"> </w:t>
      </w:r>
      <w:r>
        <w:t xml:space="preserve">Excellence</w:t>
      </w:r>
    </w:p>
    <w:bookmarkStart w:id="28" w:name="Xae7b5b17ce647af9a7f247744978a9d1ff3628a"/>
    <w:p>
      <w:pPr>
        <w:pStyle w:val="Heading1"/>
      </w:pPr>
      <w:r>
        <w:t xml:space="preserve">Sales Report: Strategic Growth &amp; Market Leadership in France Lyon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Regional Banking Division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[Banker Name], Senior Commercial Banker, Lyon Operations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outstanding performance of our banking operations in France Lyon during Q3 2023. As a premier financial institution serving the Rhône-Alpes region, our Lyon branch has achieved record-breaking results under strategic leadership from our dedicated Banking team. The report demonstrates how targeted sales initiatives, deep market understanding of France Lyon's unique economic landscape, and exceptional client-centric service have positioned us as the market leader in corporate banking within this dynamic city. This Sales Report confirms a 32% year-over-year increase in new client acquisitions and a 27% uplift in cross-sell revenue – outcomes directly attributable to our Banker’s mastery of Lyon's commercial ecosystem.</w:t>
      </w:r>
    </w:p>
    <w:bookmarkEnd w:id="20"/>
    <w:bookmarkStart w:id="21" w:name="Xac1d05164be85965405962b51fa006d6825a2d2"/>
    <w:p>
      <w:pPr>
        <w:pStyle w:val="Heading2"/>
      </w:pPr>
      <w:r>
        <w:t xml:space="preserve">II. France Lyon Market Context &amp; Strategic Positioning</w:t>
      </w:r>
    </w:p>
    <w:p>
      <w:pPr>
        <w:pStyle w:val="FirstParagraph"/>
      </w:pPr>
      <w:r>
        <w:t xml:space="preserve">Lyon, as France’s second-largest economic hub and Europe’s third-largest financial center after Paris and Frankfurt, presents unparalleled opportunities for banking innovation. Our Sales Report identifies three critical factors driving success in this market: 1) Lyon’s status as a global biotech and innovation capital (home to &gt;500 life sciences firms), 2) the city’s strategic location connecting Northern Europe with Mediterranean markets, and 3) the strong demand for specialized banking solutions from family-owned enterprises (42% of Lyon's SMEs). This Sales Report underscores how our Banker team has leveraged these market dynamics through hyper-localized financial strategies.</w:t>
      </w:r>
    </w:p>
    <w:bookmarkEnd w:id="21"/>
    <w:bookmarkStart w:id="22" w:name="Xef6c6f7d3a9a12092f2ac0a1c2682b09b79893b"/>
    <w:p>
      <w:pPr>
        <w:pStyle w:val="Heading2"/>
      </w:pPr>
      <w:r>
        <w:t xml:space="preserve">III. Key Sales Performance Metrics (France Lyon)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New Corporate Clients Acquired (Lyon)</w:t>
      </w:r>
    </w:p>
    <w:p>
      <w:pPr>
        <w:pStyle w:val="BodyText"/>
      </w:pPr>
      <w:r>
        <w:t xml:space="preserve">87</w:t>
      </w:r>
    </w:p>
    <w:p>
      <w:pPr>
        <w:pStyle w:val="BodyText"/>
      </w:pPr>
      <w:r>
        <w:t xml:space="preserve">66</w:t>
      </w:r>
    </w:p>
    <w:p>
      <w:pPr>
        <w:pStyle w:val="BodyText"/>
      </w:pPr>
      <w:r>
        <w:t xml:space="preserve">+31.8%</w:t>
      </w:r>
    </w:p>
    <w:p>
      <w:pPr>
        <w:pStyle w:val="BodyText"/>
      </w:pPr>
      <w:r>
        <w:t xml:space="preserve">Cross-Sell Revenue Growth (Lyon)</w:t>
      </w:r>
    </w:p>
    <w:p>
      <w:pPr>
        <w:pStyle w:val="BodyText"/>
      </w:pPr>
      <w:r>
        <w:t xml:space="preserve">€12.4M</w:t>
      </w:r>
    </w:p>
    <w:p>
      <w:pPr>
        <w:pStyle w:val="BodyText"/>
      </w:pPr>
      <w:r>
        <w:t xml:space="preserve">€9.8M</w:t>
      </w:r>
    </w:p>
    <w:p>
      <w:pPr>
        <w:pStyle w:val="BodyText"/>
      </w:pPr>
      <w:r>
        <w:t xml:space="preserve">+26.5%</w:t>
      </w:r>
    </w:p>
    <w:p>
      <w:pPr>
        <w:pStyle w:val="BodyText"/>
      </w:pPr>
      <w:r>
        <w:t xml:space="preserve">Clients Retention Rate (Lyon)</w:t>
      </w:r>
    </w:p>
    <w:p>
      <w:pPr>
        <w:pStyle w:val="BodyText"/>
      </w:pPr>
      <w:r>
        <w:t xml:space="preserve">93.7%</w:t>
      </w:r>
    </w:p>
    <w:p>
      <w:pPr>
        <w:pStyle w:val="BodyText"/>
      </w:pPr>
      <w:r>
        <w:t xml:space="preserve">89.1%</w:t>
      </w:r>
    </w:p>
    <w:p>
      <w:pPr>
        <w:pStyle w:val="BodyText"/>
      </w:pPr>
      <w:r>
        <w:t xml:space="preserve">+4.6 pts</w:t>
      </w:r>
    </w:p>
    <w:p>
      <w:pPr>
        <w:pStyle w:val="BodyText"/>
      </w:pPr>
      <w:r>
        <w:t xml:space="preserve">New Business Pipeline Value (Lyon)€285M</w:t>
      </w:r>
    </w:p>
    <w:p>
      <w:pPr>
        <w:pStyle w:val="BodyText"/>
      </w:pPr>
      <w:r>
        <w:br/>
      </w:r>
      <w:r>
        <w:t xml:space="preserve">€173M</w:t>
      </w:r>
    </w:p>
    <w:p>
      <w:pPr>
        <w:pStyle w:val="BodyText"/>
      </w:pPr>
      <w:r>
        <w:br/>
      </w:r>
      <w:r>
        <w:t xml:space="preserve">+65.9%</w:t>
      </w:r>
    </w:p>
    <w:bookmarkEnd w:id="22"/>
    <w:bookmarkStart w:id="23" w:name="X4cc0c0d3af9d6ffd15cf3f01be298aab9ac150e"/>
    <w:p>
      <w:pPr>
        <w:pStyle w:val="Heading2"/>
      </w:pPr>
      <w:r>
        <w:t xml:space="preserve">IV. Critical Success Factors: The Lyon Banker Advantage</w:t>
      </w:r>
    </w:p>
    <w:p>
      <w:pPr>
        <w:pStyle w:val="FirstParagraph"/>
      </w:pPr>
      <w:r>
        <w:t xml:space="preserve">This Sales Report highlights the pivotal role of our Lyon-based Bankers in driving these results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Deep Local Market Intelligence:</w:t>
      </w:r>
      <w:r>
        <w:t xml:space="preserve"> </w:t>
      </w:r>
      <w:r>
        <w:t xml:space="preserve">Our Banker team maintains specialized knowledge of Lyon’s 12 distinct economic clusters (e.g., biotech at La Doua Innovation Park, logistics at Port de la Guillotière), enabling tailored financial solutions. A recent case study with a Lyon-based AI startup exemplifies this – our Banker secured a €4M financing package within 72 hours by leveraging local venture capital networks.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Relationship-Driven Sales Model:</w:t>
      </w:r>
      <w:r>
        <w:t xml:space="preserve"> </w:t>
      </w:r>
      <w:r>
        <w:t xml:space="preserve">Unlike transactional approaches, Lyon’s Bankers prioritize building 360-degree client understanding. The Sales Report details how our team conducted 157 client health checks during Q3, identifying unmet needs that generated €8.2M in new business opportunities.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France Lyon Cultural Integration:</w:t>
      </w:r>
      <w:r>
        <w:t xml:space="preserve"> </w:t>
      </w:r>
      <w:r>
        <w:t xml:space="preserve">Our Banker team actively participates in Lyon’s commercial ecosystem (e.g., Lyonnaise Chamber of Commerce events, Cercle de l'Économie). This embedded presence fostered trust – evidenced by a 41% increase in client referrals from established French enterprises.</w:t>
      </w:r>
    </w:p>
    <w:bookmarkEnd w:id="23"/>
    <w:bookmarkStart w:id="24" w:name="v.-overcoming-regional-challenges"/>
    <w:p>
      <w:pPr>
        <w:pStyle w:val="Heading2"/>
      </w:pPr>
      <w:r>
        <w:t xml:space="preserve">V. Overcoming Regional Challenges</w:t>
      </w:r>
    </w:p>
    <w:p>
      <w:pPr>
        <w:pStyle w:val="FirstParagraph"/>
      </w:pPr>
      <w:r>
        <w:t xml:space="preserve">France Lyon’s market presents unique complexities: stringent regulatory requirements under the French Banking Code, intense competition from regional cooperative banks, and sector-specific challenges in energy transition financing. Our Sales Report details how our Banker team innovated through:</w:t>
      </w:r>
    </w:p>
    <w:p>
      <w:pPr>
        <w:numPr>
          <w:ilvl w:val="0"/>
          <w:numId w:val="1002"/>
        </w:numPr>
        <w:pStyle w:val="Compact"/>
      </w:pPr>
      <w:r>
        <w:t xml:space="preserve">Developing a dedicated "Lyon Green Finance Suite" for clients transitioning to circular economy models, capturing 18% of new ESG-focused business</w:t>
      </w:r>
    </w:p>
    <w:p>
      <w:pPr>
        <w:numPr>
          <w:ilvl w:val="0"/>
          <w:numId w:val="1002"/>
        </w:numPr>
        <w:pStyle w:val="Compact"/>
      </w:pPr>
      <w:r>
        <w:t xml:space="preserve">Implementing AI-driven client analytics to predict cash flow needs in Lyon’s seasonal tourism economy (a critical factor for 67% of our hospitality clients)</w:t>
      </w:r>
    </w:p>
    <w:p>
      <w:pPr>
        <w:numPr>
          <w:ilvl w:val="0"/>
          <w:numId w:val="1002"/>
        </w:numPr>
        <w:pStyle w:val="Compact"/>
      </w:pPr>
      <w:r>
        <w:t xml:space="preserve">Partnering with Lyon’s city council on the "Innovate Lyonnais" initiative, positioning us as the preferred banking partner for municipal development projects</w:t>
      </w:r>
    </w:p>
    <w:bookmarkEnd w:id="24"/>
    <w:bookmarkStart w:id="25" w:name="X9d73ee8ddfb2caf1eb68a58644d85fdeb4128da"/>
    <w:p>
      <w:pPr>
        <w:pStyle w:val="Heading2"/>
      </w:pPr>
      <w:r>
        <w:t xml:space="preserve">VI. Client Success Spotlight: The Lyon Biotech Accelerator</w:t>
      </w:r>
    </w:p>
    <w:p>
      <w:pPr>
        <w:pStyle w:val="FirstParagraph"/>
      </w:pPr>
      <w:r>
        <w:t xml:space="preserve">A cornerstone of this Sales Report is our partnership with Lyon’s leading biotech incubator. Our Banker team designed a bespoke financing framework addressing the capital intensity of clinical trials, resulting in:</w:t>
      </w:r>
    </w:p>
    <w:p>
      <w:pPr>
        <w:numPr>
          <w:ilvl w:val="0"/>
          <w:numId w:val="1003"/>
        </w:numPr>
        <w:pStyle w:val="Compact"/>
      </w:pPr>
      <w:r>
        <w:t xml:space="preserve">€56M in committed capital for 14 startup clients</w:t>
      </w:r>
    </w:p>
    <w:p>
      <w:pPr>
        <w:numPr>
          <w:ilvl w:val="0"/>
          <w:numId w:val="1003"/>
        </w:numPr>
        <w:pStyle w:val="Compact"/>
      </w:pPr>
      <w:r>
        <w:t xml:space="preserve">7 new venture debt products developed specifically for Lyon’s life sciences sector</w:t>
      </w:r>
    </w:p>
    <w:p>
      <w:pPr>
        <w:numPr>
          <w:ilvl w:val="0"/>
          <w:numId w:val="1003"/>
        </w:numPr>
        <w:pStyle w:val="Compact"/>
      </w:pPr>
      <w:r>
        <w:t xml:space="preserve">23% reduction in client funding timelines (from 90 to 68 days)</w:t>
      </w:r>
    </w:p>
    <w:p>
      <w:pPr>
        <w:pStyle w:val="FirstParagraph"/>
      </w:pPr>
      <w:r>
        <w:t xml:space="preserve">This initiative has become a blueprint for our Banker model across France, with the Sales Report projecting €147M in new biotech financing by Q1 2024.</w:t>
      </w:r>
    </w:p>
    <w:bookmarkEnd w:id="25"/>
    <w:bookmarkStart w:id="26" w:name="X7ffe6823fe2ea01145f2cb6e855e88b5ba3279c"/>
    <w:p>
      <w:pPr>
        <w:pStyle w:val="Heading2"/>
      </w:pPr>
      <w:r>
        <w:t xml:space="preserve">VII. Future Growth Strategy for France Lyon</w:t>
      </w:r>
    </w:p>
    <w:p>
      <w:pPr>
        <w:pStyle w:val="FirstParagraph"/>
      </w:pPr>
      <w:r>
        <w:t xml:space="preserve">Building on this momentum, our Sales Report outlines three strategic pillars for Lyon’s banking operations: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Lyon Digital Banking Expansion:</w:t>
      </w:r>
      <w:r>
        <w:t xml:space="preserve"> </w:t>
      </w:r>
      <w:r>
        <w:t xml:space="preserve">Launching a dedicated mobile app feature for French SMEs managing supply chains across the Rhône corridor, targeting 250 new users by Q1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Cross-Industry Banking Hubs:</w:t>
      </w:r>
      <w:r>
        <w:t xml:space="preserve"> </w:t>
      </w:r>
      <w:r>
        <w:t xml:space="preserve">Establishing specialized teams focused on Lyon’s key sectors (pharma, logistics, renewables) with dedicated Bankers certified in each domain.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France Lyon Talent Development:</w:t>
      </w:r>
      <w:r>
        <w:t xml:space="preserve"> </w:t>
      </w:r>
      <w:r>
        <w:t xml:space="preserve">Creating the "Lyon Banking Academy" to train 50 new Banker professionals annually through apprenticeship programs with local universities (e.g., Université de Lyon).</w:t>
      </w:r>
    </w:p>
    <w:bookmarkEnd w:id="26"/>
    <w:bookmarkStart w:id="27" w:name="X4d1a7bc55bc17a891c4190ab5625c0af6be7a15"/>
    <w:p>
      <w:pPr>
        <w:pStyle w:val="Heading2"/>
      </w:pPr>
      <w:r>
        <w:t xml:space="preserve">VIII. Conclusion: The Lyon Banker as Market Catalyst</w:t>
      </w:r>
    </w:p>
    <w:p>
      <w:pPr>
        <w:pStyle w:val="FirstParagraph"/>
      </w:pPr>
      <w:r>
        <w:t xml:space="preserve">This Sales Report affirms that our Lyon branch has not merely participated in France’s banking landscape – we have redefined it. The exceptional performance metrics stem directly from our Banker team’s ability to translate deep local market knowledge into actionable financial solutions. As France Lyon continues evolving as a global innovation powerhouse, our commitment to embedding the Banker within the city’s economic fabric ensures sustainable growth. We project that replicating this model across all France regions will generate €185M+ in incremental revenue by 2025, with Lyon serving as the blueprint for national expansion. The success documented in this Sales Report proves that when a Banker truly understands France Lyon, remarkable results follow.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[Banker Name], Senior Commercial Banker</w:t>
      </w:r>
      <w:r>
        <w:br/>
      </w:r>
      <w:r>
        <w:rPr>
          <w:bCs/>
          <w:b/>
        </w:rPr>
        <w:t xml:space="preserve">Verified By:</w:t>
      </w:r>
      <w:r>
        <w:t xml:space="preserve"> </w:t>
      </w:r>
      <w:r>
        <w:t xml:space="preserve">Regional Sales Director, France &amp; Southern Europe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Lyon Sales Performance Report | Banking Excellence</dc:title>
  <dc:creator/>
  <dc:language>en</dc:language>
  <cp:keywords/>
  <dcterms:created xsi:type="dcterms:W3CDTF">2026-07-21T14:50:26Z</dcterms:created>
  <dcterms:modified xsi:type="dcterms:W3CDTF">2026-07-21T14:50:26Z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