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Mumbai</w:t>
      </w:r>
      <w:r>
        <w:t xml:space="preserve"> </w:t>
      </w:r>
      <w:r>
        <w:t xml:space="preserve">Banking</w:t>
      </w:r>
      <w:r>
        <w:t xml:space="preserve"> </w:t>
      </w:r>
      <w:r>
        <w:t xml:space="preserve">Division</w:t>
      </w:r>
    </w:p>
    <w:bookmarkStart w:id="28" w:name="X704fb5244ce35a7539695a237ddcd10dba8d28c"/>
    <w:p>
      <w:pPr>
        <w:pStyle w:val="Heading1"/>
      </w:pPr>
      <w:r>
        <w:t xml:space="preserve">Comprehensive Sales Performance Report: India Mumbai Banking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Board, India Mumbai Operations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banking division across India Mumbai during Q3 2023. As a premier financial institution serving Mumbai's dynamic economic landscape, our banker team achieved remarkable growth in key segments despite macroeconomic headwinds. The report demonstrates how strategic client-centric approaches have positioned us for sustained market leadership in India Mumbai, with overall sales revenue increasing by 18.7% year-over-year. This success underscores the critical role of our Mumbai-based banker professionals in navigating India's complex financial ecosystem.</w:t>
      </w:r>
    </w:p>
    <w:bookmarkEnd w:id="20"/>
    <w:bookmarkStart w:id="21" w:name="ii.-sales-performance-highlights"/>
    <w:p>
      <w:pPr>
        <w:pStyle w:val="Heading2"/>
      </w:pPr>
      <w:r>
        <w:t xml:space="preserve">II. Sales Performance Highlights</w:t>
      </w:r>
    </w:p>
    <w:p>
      <w:pPr>
        <w:pStyle w:val="FirstParagraph"/>
      </w:pPr>
      <w:r>
        <w:t xml:space="preserve">Our India Mumbai banking division recorded significant growth across all major business lines:</w:t>
      </w:r>
    </w:p>
    <w:p>
      <w:pPr>
        <w:numPr>
          <w:ilvl w:val="0"/>
          <w:numId w:val="1001"/>
        </w:numPr>
        <w:pStyle w:val="Compact"/>
      </w:pPr>
      <w:r>
        <w:rPr>
          <w:bCs/>
          <w:b/>
        </w:rPr>
        <w:t xml:space="preserve">Corporate Banking:</w:t>
      </w:r>
      <w:r>
        <w:t xml:space="preserve"> </w:t>
      </w:r>
      <w:r>
        <w:t xml:space="preserve">24.3% YoY growth with new deals totaling ₹1,850 crore (up from ₹1,490 crore in Q3 2022). Key wins include infrastructure financing for Mumbai Coastal Road Project and digital transformation solutions for Marathi conglomerates.</w:t>
      </w:r>
    </w:p>
    <w:p>
      <w:pPr>
        <w:numPr>
          <w:ilvl w:val="0"/>
          <w:numId w:val="1001"/>
        </w:numPr>
        <w:pStyle w:val="Compact"/>
      </w:pPr>
      <w:r>
        <w:rPr>
          <w:bCs/>
          <w:b/>
        </w:rPr>
        <w:t xml:space="preserve">Retail Lending:</w:t>
      </w:r>
      <w:r>
        <w:t xml:space="preserve"> </w:t>
      </w:r>
      <w:r>
        <w:t xml:space="preserve">16.8% growth with personal loans up 31% driven by our "Mumbai First" digital campaign targeting SMEs. Mortgage portfolio grew by 22% as Mumbai's real estate market stabilized.</w:t>
      </w:r>
    </w:p>
    <w:p>
      <w:pPr>
        <w:numPr>
          <w:ilvl w:val="0"/>
          <w:numId w:val="1001"/>
        </w:numPr>
        <w:pStyle w:val="Compact"/>
      </w:pPr>
      <w:r>
        <w:rPr>
          <w:bCs/>
          <w:b/>
        </w:rPr>
        <w:t xml:space="preserve">Wealth Management:</w:t>
      </w:r>
      <w:r>
        <w:t xml:space="preserve"> </w:t>
      </w:r>
      <w:r>
        <w:t xml:space="preserve">₹980 crore in new assets under management (AUM) – a 47% increase, fueled by our high-net-worth client program "Mumbai Elite Circle."</w:t>
      </w:r>
    </w:p>
    <w:p>
      <w:pPr>
        <w:pStyle w:val="FirstParagraph"/>
      </w:pPr>
      <w:r>
        <w:t xml:space="preserve">Notably, the Mumbai banker team achieved 103% of quarterly sales targets through innovative solutions tailored for India's metropolitan market. This performance outpaced the Mumbai banking sector average of 9.2% growth reported by RBI.</w:t>
      </w:r>
    </w:p>
    <w:bookmarkEnd w:id="21"/>
    <w:bookmarkStart w:id="22" w:name="X76df389ccecb0f4d3ed0a77ed8529fffbdda6df"/>
    <w:p>
      <w:pPr>
        <w:pStyle w:val="Heading2"/>
      </w:pPr>
      <w:r>
        <w:t xml:space="preserve">III. Market Analysis: India Mumbai Economic Context</w:t>
      </w:r>
    </w:p>
    <w:p>
      <w:pPr>
        <w:pStyle w:val="FirstParagraph"/>
      </w:pPr>
      <w:r>
        <w:t xml:space="preserve">Mumbai remains India's financial capital, contributing 15% to national GDP with over 6,000 banks and NBFCs operating in the metropolitan area. This Sales Report identifies three pivotal market dynamics:</w:t>
      </w:r>
    </w:p>
    <w:p>
      <w:pPr>
        <w:numPr>
          <w:ilvl w:val="0"/>
          <w:numId w:val="1002"/>
        </w:numPr>
        <w:pStyle w:val="Compact"/>
      </w:pPr>
      <w:r>
        <w:rPr>
          <w:bCs/>
          <w:b/>
        </w:rPr>
        <w:t xml:space="preserve">Post-Pandemic Recovery:</w:t>
      </w:r>
      <w:r>
        <w:t xml:space="preserve"> </w:t>
      </w:r>
      <w:r>
        <w:t xml:space="preserve">Mumbai's commercial real estate sector rebounded strongly (12.3% QoQ growth), creating unprecedented demand for commercial loans that our banker team capitalized on.</w:t>
      </w:r>
    </w:p>
    <w:p>
      <w:pPr>
        <w:numPr>
          <w:ilvl w:val="0"/>
          <w:numId w:val="1002"/>
        </w:numPr>
        <w:pStyle w:val="Compact"/>
      </w:pPr>
      <w:r>
        <w:rPr>
          <w:bCs/>
          <w:b/>
        </w:rPr>
        <w:t xml:space="preserve">Digital Transformation Acceleration:</w:t>
      </w:r>
      <w:r>
        <w:t xml:space="preserve"> </w:t>
      </w:r>
      <w:r>
        <w:t xml:space="preserve">78% of Mumbai businesses now prefer digital banking solutions, making our "Mumbai Digital Banking Hub" initiative critical to client acquisition.</w:t>
      </w:r>
    </w:p>
    <w:p>
      <w:pPr>
        <w:numPr>
          <w:ilvl w:val="0"/>
          <w:numId w:val="1002"/>
        </w:numPr>
        <w:pStyle w:val="Compact"/>
      </w:pPr>
      <w:r>
        <w:rPr>
          <w:bCs/>
          <w:b/>
        </w:rPr>
        <w:t xml:space="preserve">Regulatory Shifts:</w:t>
      </w:r>
      <w:r>
        <w:t xml:space="preserve"> </w:t>
      </w:r>
      <w:r>
        <w:t xml:space="preserve">RBI's new MSME lending guidelines (July 2023) created immediate opportunities for our banker team to design compliant credit products for Mumbai's 1.8 million micro-enterprises.</w:t>
      </w:r>
    </w:p>
    <w:bookmarkEnd w:id="22"/>
    <w:bookmarkStart w:id="23" w:name="Xd0a4ffe98541f5cccfdc897f7371f5d64d0d839"/>
    <w:p>
      <w:pPr>
        <w:pStyle w:val="Heading2"/>
      </w:pPr>
      <w:r>
        <w:t xml:space="preserve">IV. Client Insights &amp; Customer-Centric Approach</w:t>
      </w:r>
    </w:p>
    <w:p>
      <w:pPr>
        <w:pStyle w:val="FirstParagraph"/>
      </w:pPr>
      <w:r>
        <w:t xml:space="preserve">Through deep engagement with India Mumbai's diverse clientele, our Sales Report reveals critical behavioral trends:</w:t>
      </w:r>
    </w:p>
    <w:p>
      <w:pPr>
        <w:numPr>
          <w:ilvl w:val="0"/>
          <w:numId w:val="1003"/>
        </w:numPr>
        <w:pStyle w:val="Compact"/>
      </w:pPr>
      <w:r>
        <w:rPr>
          <w:bCs/>
          <w:b/>
        </w:rPr>
        <w:t xml:space="preserve">SME Segment:</w:t>
      </w:r>
      <w:r>
        <w:t xml:space="preserve"> </w:t>
      </w:r>
      <w:r>
        <w:t xml:space="preserve">68% of Mumbai-based SMEs now prioritize "relationship banker" access over branch proximity. Our dedicated Mumbai banker team implemented same-day response protocols that boosted conversion rates by 34%.</w:t>
      </w:r>
    </w:p>
    <w:p>
      <w:pPr>
        <w:numPr>
          <w:ilvl w:val="0"/>
          <w:numId w:val="1003"/>
        </w:numPr>
        <w:pStyle w:val="Compact"/>
      </w:pPr>
      <w:r>
        <w:rPr>
          <w:bCs/>
          <w:b/>
        </w:rPr>
        <w:t xml:space="preserve">High-Net-Worth Individuals (HNIs):</w:t>
      </w:r>
      <w:r>
        <w:t xml:space="preserve"> </w:t>
      </w:r>
      <w:r>
        <w:t xml:space="preserve">Mumbai HNIs seek integrated wealth solutions. Our "Mumbai Family Office" service, launched Q2 2023, captured ₹450 crore in new deposits from Parsi and Marwari business families.</w:t>
      </w:r>
    </w:p>
    <w:p>
      <w:pPr>
        <w:numPr>
          <w:ilvl w:val="0"/>
          <w:numId w:val="1003"/>
        </w:numPr>
        <w:pStyle w:val="Compact"/>
      </w:pPr>
      <w:r>
        <w:rPr>
          <w:bCs/>
          <w:b/>
        </w:rPr>
        <w:t xml:space="preserve">Digital Adoption:</w:t>
      </w:r>
      <w:r>
        <w:t xml:space="preserve"> </w:t>
      </w:r>
      <w:r>
        <w:t xml:space="preserve">89% of Mumbai retail clients now use mobile banking apps – our banker team leveraged this by embedding sales coaching into digital onboarding processes.</w:t>
      </w:r>
    </w:p>
    <w:p>
      <w:pPr>
        <w:pStyle w:val="FirstParagraph"/>
      </w:pPr>
      <w:r>
        <w:t xml:space="preserve">This client-centric strategy directly contributed to a 27% reduction in Mumbai client acquisition costs versus the industry benchmark.</w:t>
      </w:r>
    </w:p>
    <w:bookmarkEnd w:id="23"/>
    <w:bookmarkStart w:id="24" w:name="X78f347dc6241d9036e8451fc822f2ff6f835558"/>
    <w:p>
      <w:pPr>
        <w:pStyle w:val="Heading2"/>
      </w:pPr>
      <w:r>
        <w:t xml:space="preserve">V. Challenges Faced by Mumbai Banker Team</w:t>
      </w:r>
    </w:p>
    <w:p>
      <w:pPr>
        <w:pStyle w:val="FirstParagraph"/>
      </w:pPr>
      <w:r>
        <w:t xml:space="preserve">Despite strong results, our Sales Report identifies critical challenges requiring immediate attention:</w:t>
      </w:r>
    </w:p>
    <w:p>
      <w:pPr>
        <w:numPr>
          <w:ilvl w:val="0"/>
          <w:numId w:val="1004"/>
        </w:numPr>
        <w:pStyle w:val="Compact"/>
      </w:pPr>
      <w:r>
        <w:rPr>
          <w:bCs/>
          <w:b/>
        </w:rPr>
        <w:t xml:space="preserve">Competition Intensification:</w:t>
      </w:r>
      <w:r>
        <w:t xml:space="preserve"> </w:t>
      </w:r>
      <w:r>
        <w:t xml:space="preserve">New fintech entrants capturing 14% of Mumbai's digital lending market. Our banker team is developing counter-strategies through partnership models with established firms like Flipkart and Ola.</w:t>
      </w:r>
    </w:p>
    <w:p>
      <w:pPr>
        <w:numPr>
          <w:ilvl w:val="0"/>
          <w:numId w:val="1004"/>
        </w:numPr>
        <w:pStyle w:val="Compact"/>
      </w:pPr>
      <w:r>
        <w:rPr>
          <w:bCs/>
          <w:b/>
        </w:rPr>
        <w:t xml:space="preserve">Regulatory Compliance Burden:</w:t>
      </w:r>
      <w:r>
        <w:t xml:space="preserve"> </w:t>
      </w:r>
      <w:r>
        <w:t xml:space="preserve">RBI's new KYC norms increased onboarding time by 22%. The Mumbai banker division implemented AI-powered verification tools, reducing processing time to 72 hours (below the industry average of 120 hours).</w:t>
      </w:r>
    </w:p>
    <w:p>
      <w:pPr>
        <w:numPr>
          <w:ilvl w:val="0"/>
          <w:numId w:val="1004"/>
        </w:numPr>
        <w:pStyle w:val="Compact"/>
      </w:pPr>
      <w:r>
        <w:rPr>
          <w:iCs/>
          <w:i/>
        </w:rPr>
        <w:t xml:space="preserve">Monsoon Impact:</w:t>
      </w:r>
      <w:r>
        <w:t xml:space="preserve"> </w:t>
      </w:r>
      <w:r>
        <w:t xml:space="preserve">Flood-related disruptions in July impacted branch operations. Our banker team pivoted to mobile banking solutions, ensuring 98% service continuity during critical period.</w:t>
      </w:r>
    </w:p>
    <w:p>
      <w:pPr>
        <w:numPr>
          <w:ilvl w:val="0"/>
          <w:numId w:val="1004"/>
        </w:numPr>
        <w:pStyle w:val="Compact"/>
      </w:pPr>
      <w:r>
        <w:rPr>
          <w:iCs/>
          <w:i/>
        </w:rPr>
        <w:t xml:space="preserve">Economic Uncertainty:</w:t>
      </w:r>
      <w:r>
        <w:t xml:space="preserve"> </w:t>
      </w:r>
      <w:r>
        <w:t xml:space="preserve">Rising interest rates caused temporary hesitation in commercial lending. Proactive communication by our Mumbai banker team maintained 92% client retention through tailored fixed-rate options.</w:t>
      </w:r>
    </w:p>
    <w:bookmarkEnd w:id="24"/>
    <w:bookmarkStart w:id="25" w:name="vi.-strategic-opportunities-for-growth"/>
    <w:p>
      <w:pPr>
        <w:pStyle w:val="Heading2"/>
      </w:pPr>
      <w:r>
        <w:t xml:space="preserve">VI. Strategic Opportunities for Growth</w:t>
      </w:r>
    </w:p>
    <w:p>
      <w:pPr>
        <w:pStyle w:val="FirstParagraph"/>
      </w:pPr>
      <w:r>
        <w:t xml:space="preserve">This Sales Report identifies four high-potential opportunities specific to India Mumbai:</w:t>
      </w:r>
    </w:p>
    <w:p>
      <w:pPr>
        <w:numPr>
          <w:ilvl w:val="0"/>
          <w:numId w:val="1005"/>
        </w:numPr>
        <w:pStyle w:val="Compact"/>
      </w:pPr>
      <w:r>
        <w:rPr>
          <w:bCs/>
          <w:b/>
        </w:rPr>
        <w:t xml:space="preserve">Green Finance Initiatives:</w:t>
      </w:r>
      <w:r>
        <w:t xml:space="preserve"> </w:t>
      </w:r>
      <w:r>
        <w:t xml:space="preserve">With Mumbai's 2030 sustainability goals, we're developing ESG-linked loans for the city's first certified green building projects (targeting ₹500 crore market).</w:t>
      </w:r>
    </w:p>
    <w:p>
      <w:pPr>
        <w:numPr>
          <w:ilvl w:val="0"/>
          <w:numId w:val="1005"/>
        </w:numPr>
        <w:pStyle w:val="Compact"/>
      </w:pPr>
      <w:r>
        <w:rPr>
          <w:bCs/>
          <w:b/>
        </w:rPr>
        <w:t xml:space="preserve">Digital Payment Integration:</w:t>
      </w:r>
      <w:r>
        <w:t xml:space="preserve"> </w:t>
      </w:r>
      <w:r>
        <w:t xml:space="preserve">Partnering with Mumbai's Unified Payments Interface (UPI) ecosystem to embed banking services within popular local apps like Paytm and PhonePe.</w:t>
      </w:r>
    </w:p>
    <w:p>
      <w:pPr>
        <w:numPr>
          <w:ilvl w:val="0"/>
          <w:numId w:val="1005"/>
        </w:numPr>
        <w:pStyle w:val="Compact"/>
      </w:pPr>
      <w:r>
        <w:rPr>
          <w:bCs/>
          <w:b/>
        </w:rPr>
        <w:t xml:space="preserve">Mumbai SME Ecosystem:</w:t>
      </w:r>
      <w:r>
        <w:t xml:space="preserve"> </w:t>
      </w:r>
      <w:r>
        <w:t xml:space="preserve">Creating specialized "Mumbai Growth Accelerator" program offering credit + mentorship for startups in Bandra and Navi Mumbai tech hubs.</w:t>
      </w:r>
    </w:p>
    <w:p>
      <w:pPr>
        <w:numPr>
          <w:ilvl w:val="0"/>
          <w:numId w:val="1005"/>
        </w:numPr>
        <w:pStyle w:val="Compact"/>
      </w:pPr>
      <w:r>
        <w:rPr>
          <w:bCs/>
          <w:b/>
        </w:rPr>
        <w:t xml:space="preserve">Women-Led Business Expansion:</w:t>
      </w:r>
      <w:r>
        <w:t xml:space="preserve"> </w:t>
      </w:r>
      <w:r>
        <w:t xml:space="preserve">Launching dedicated products for Mumbai's 850,000 women entrepreneurs, leveraging our successful pilot with Mahila Milan group.</w:t>
      </w:r>
    </w:p>
    <w:bookmarkEnd w:id="25"/>
    <w:bookmarkStart w:id="26" w:name="X0fd37ff432a928dcd9750fd28849f8f2d497182"/>
    <w:p>
      <w:pPr>
        <w:pStyle w:val="Heading2"/>
      </w:pPr>
      <w:r>
        <w:t xml:space="preserve">VII. Recommendations for Mumbai Banker Team</w:t>
      </w:r>
    </w:p>
    <w:p>
      <w:pPr>
        <w:pStyle w:val="FirstParagraph"/>
      </w:pPr>
      <w:r>
        <w:t xml:space="preserve">Based on this comprehensive Sales Report analysis, we propose the following actions:</w:t>
      </w:r>
    </w:p>
    <w:p>
      <w:pPr>
        <w:numPr>
          <w:ilvl w:val="0"/>
          <w:numId w:val="1006"/>
        </w:numPr>
        <w:pStyle w:val="Compact"/>
      </w:pPr>
      <w:r>
        <w:rPr>
          <w:bCs/>
          <w:b/>
        </w:rPr>
        <w:t xml:space="preserve">Expand Digital Touchpoints:</w:t>
      </w:r>
      <w:r>
        <w:t xml:space="preserve"> </w:t>
      </w:r>
      <w:r>
        <w:t xml:space="preserve">Allocate 30% of Q4 marketing budget to enhance our Mumbai-focused mobile banking features (e.g., Marathi language interface, local event integrations).</w:t>
      </w:r>
    </w:p>
    <w:p>
      <w:pPr>
        <w:numPr>
          <w:ilvl w:val="0"/>
          <w:numId w:val="1006"/>
        </w:numPr>
        <w:pStyle w:val="Compact"/>
      </w:pPr>
      <w:r>
        <w:rPr>
          <w:bCs/>
          <w:b/>
        </w:rPr>
        <w:t xml:space="preserve">Specialized SME Units:</w:t>
      </w:r>
      <w:r>
        <w:t xml:space="preserve"> </w:t>
      </w:r>
      <w:r>
        <w:t xml:space="preserve">Create dedicated "Mumbai Industry Vertical" teams for IT, manufacturing and maritime sectors with sector-specific banker training.</w:t>
      </w:r>
    </w:p>
    <w:p>
      <w:pPr>
        <w:numPr>
          <w:ilvl w:val="0"/>
          <w:numId w:val="1006"/>
        </w:numPr>
        <w:pStyle w:val="Compact"/>
      </w:pPr>
      <w:r>
        <w:rPr>
          <w:bCs/>
          <w:b/>
        </w:rPr>
        <w:t xml:space="preserve">Community Engagement:</w:t>
      </w:r>
      <w:r>
        <w:t xml:space="preserve"> </w:t>
      </w:r>
      <w:r>
        <w:t xml:space="preserve">Partner with Mumbai Municipal Corporation for financial literacy drives in 50+ wards to build brand trust among new customers.</w:t>
      </w:r>
    </w:p>
    <w:p>
      <w:pPr>
        <w:numPr>
          <w:ilvl w:val="0"/>
          <w:numId w:val="1006"/>
        </w:numPr>
        <w:pStyle w:val="Compact"/>
      </w:pPr>
      <w:r>
        <w:rPr>
          <w:bCs/>
          <w:b/>
        </w:rPr>
        <w:t xml:space="preserve">AI-Driven Sales Enablement:</w:t>
      </w:r>
      <w:r>
        <w:t xml:space="preserve"> </w:t>
      </w:r>
      <w:r>
        <w:t xml:space="preserve">Implement predictive analytics tool to identify high-potential Mumbai clients based on economic activity patterns (target: 20% increase in lead conversion).</w:t>
      </w:r>
    </w:p>
    <w:bookmarkEnd w:id="26"/>
    <w:bookmarkStart w:id="27" w:name="viii.-conclusion"/>
    <w:p>
      <w:pPr>
        <w:pStyle w:val="Heading2"/>
      </w:pPr>
      <w:r>
        <w:t xml:space="preserve">VIII. Conclusion</w:t>
      </w:r>
    </w:p>
    <w:p>
      <w:pPr>
        <w:pStyle w:val="FirstParagraph"/>
      </w:pPr>
      <w:r>
        <w:t xml:space="preserve">This Sales Report confirms that Mumbai remains the most vital growth engine for our India banking operations. The exceptional performance of our Mumbai banker team demonstrates how deep local market knowledge, combined with strategic innovation, can drive outperformance even in complex financial environments. As we move into Q4 2023, we will deepen our focus on sustainable growth through Mumbai-centric solutions that align with the city's unique economic trajectory. Our commitment to delivering exceptional service as a premier India Mumbai banker positions us for continued leadership in this critical market.</w:t>
      </w:r>
    </w:p>
    <w:p>
      <w:pPr>
        <w:pStyle w:val="BodyText"/>
      </w:pPr>
      <w:r>
        <w:t xml:space="preserve">With 68% of Mumbai's population now actively using banking services – a figure set to rise with new metro infrastructure projects – our Sales Report provides the roadmap for capturing this expanding opportunity. The next phase must focus on embedding "Mumbai First" principles into every banker-client interaction, ensuring we remain the bank of choice for India's financial capital.</w:t>
      </w:r>
    </w:p>
    <w:p>
      <w:pPr>
        <w:pStyle w:val="BodyText"/>
      </w:pPr>
      <w:r>
        <w:rPr>
          <w:bCs/>
          <w:b/>
        </w:rPr>
        <w:t xml:space="preserve">Prepared By:</w:t>
      </w:r>
      <w:r>
        <w:t xml:space="preserve"> </w:t>
      </w:r>
      <w:r>
        <w:t xml:space="preserve">Mumbai Regional Sales Analytics Team</w:t>
      </w:r>
      <w:r>
        <w:br/>
      </w:r>
      <w:r>
        <w:rPr>
          <w:bCs/>
          <w:b/>
        </w:rPr>
        <w:t xml:space="preserve">Contact:</w:t>
      </w:r>
      <w:r>
        <w:t xml:space="preserve"> </w:t>
      </w:r>
      <w:r>
        <w:t xml:space="preserve">mumbai.sales@bankinggroup.in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Mumbai Banking Division</dc:title>
  <dc:creator/>
  <dc:language>en</dc:language>
  <cp:keywords/>
  <dcterms:created xsi:type="dcterms:W3CDTF">2026-07-23T16:31:43Z</dcterms:created>
  <dcterms:modified xsi:type="dcterms:W3CDTF">2026-07-23T16:31:43Z</dcterms:modified>
</cp:coreProperties>
</file>

<file path=docProps/custom.xml><?xml version="1.0" encoding="utf-8"?>
<Properties xmlns="http://schemas.openxmlformats.org/officeDocument/2006/custom-properties" xmlns:vt="http://schemas.openxmlformats.org/officeDocument/2006/docPropsVTypes"/>
</file>