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New</w:t>
      </w:r>
      <w:r>
        <w:t xml:space="preserve"> </w:t>
      </w:r>
      <w:r>
        <w:t xml:space="preserve">Delhi</w:t>
      </w:r>
      <w:r>
        <w:t xml:space="preserve"> </w:t>
      </w:r>
      <w:r>
        <w:t xml:space="preserve">Branch</w:t>
      </w:r>
      <w:r>
        <w:t xml:space="preserve"> </w:t>
      </w:r>
      <w:r>
        <w:t xml:space="preserve">-</w:t>
      </w:r>
      <w:r>
        <w:t xml:space="preserve"> </w:t>
      </w:r>
      <w:r>
        <w:t xml:space="preserve">Banking</w:t>
      </w:r>
      <w:r>
        <w:t xml:space="preserve"> </w:t>
      </w:r>
      <w:r>
        <w:t xml:space="preserve">Excellence</w:t>
      </w:r>
    </w:p>
    <w:bookmarkStart w:id="28" w:name="Xf0f35d4e8ff46ee19834e186fd0604afb753d2d"/>
    <w:p>
      <w:pPr>
        <w:pStyle w:val="Heading1"/>
      </w:pPr>
      <w:r>
        <w:t xml:space="preserve">QUARTERLY SALES REPORT</w:t>
      </w:r>
      <w:r>
        <w:br/>
      </w:r>
      <w:r>
        <w:t xml:space="preserve">NEW DELHI BRANCH</w:t>
      </w:r>
      <w:r>
        <w:br/>
      </w:r>
      <w:r>
        <w:t xml:space="preserve">INDIA'S FINANCIAL CAPITAL</w:t>
      </w:r>
    </w:p>
    <w:bookmarkStart w:id="20" w:name="executive-summary"/>
    <w:p>
      <w:pPr>
        <w:pStyle w:val="Heading2"/>
      </w:pPr>
      <w:r>
        <w:t xml:space="preserve">Executive Summary</w:t>
      </w:r>
    </w:p>
    <w:p>
      <w:pPr>
        <w:pStyle w:val="FirstParagraph"/>
      </w:pPr>
      <w:r>
        <w:t xml:space="preserve">This comprehensive Sales Report details the performance of our New Delhi branch during Q3 2023 (July-September), serving as a critical roadmap for strategic growth in India's premier financial hub. The report underscores how our dedicated Banker team has navigated complex market dynamics while exceeding targets across all key revenue streams. As India's capital city continues to drive national economic momentum, this Sales Report demonstrates exceptional resilience and innovation by our Banking professionals operating from the heart of New Delhi.</w:t>
      </w:r>
    </w:p>
    <w:p>
      <w:pPr>
        <w:pStyle w:val="BodyText"/>
      </w:pPr>
      <w:r>
        <w:rPr>
          <w:bCs/>
          <w:b/>
        </w:rPr>
        <w:t xml:space="preserve">Key Achievement:</w:t>
      </w:r>
      <w:r>
        <w:t xml:space="preserve"> </w:t>
      </w:r>
      <w:r>
        <w:t xml:space="preserve">112% of quarterly sales targets achieved with a 23% YoY growth in new customer acquisition across corporate and retail segments within India New Delhi.</w:t>
      </w:r>
    </w:p>
    <w:bookmarkEnd w:id="20"/>
    <w:bookmarkStart w:id="22" w:name="X58f8769c4b51a8286106f09a5773eda111ef387"/>
    <w:p>
      <w:pPr>
        <w:pStyle w:val="Heading2"/>
      </w:pPr>
      <w:r>
        <w:t xml:space="preserve">Sales Performance Analysis: New Delhi Context</w:t>
      </w:r>
    </w:p>
    <w:p>
      <w:pPr>
        <w:pStyle w:val="FirstParagraph"/>
      </w:pPr>
      <w:r>
        <w:t xml:space="preserve">The New Delhi market presents unique opportunities and challenges for any Banking professional. As the political, economic, and financial epicenter of India, our branch serves multinational corporations headquartered in Connaught Place, government institutions at Rashtrapati Bhavan, and a rapidly expanding affluent consumer base across South Delhi's luxury neighborhoods. This Sales Report reveals how our Banker team leveraged localized market intelligence to drive results.</w:t>
      </w:r>
    </w:p>
    <w:bookmarkStart w:id="21" w:name="key-metrics-breakdown-q3-2023"/>
    <w:p>
      <w:pPr>
        <w:pStyle w:val="Heading3"/>
      </w:pPr>
      <w:r>
        <w:t xml:space="preserve">Key Metrics Breakdown (Q3 2023)</w:t>
      </w:r>
    </w:p>
    <w:p>
      <w:pPr>
        <w:pStyle w:val="FirstParagraph"/>
      </w:pPr>
      <w:r>
        <w:t xml:space="preserve">Segment</w:t>
      </w:r>
    </w:p>
    <w:bookmarkEnd w:id="21"/>
    <w:bookmarkEnd w:id="22"/>
    <w:p>
      <w:pPr>
        <w:pStyle w:val="BodyText"/>
      </w:pPr>
      <w:r>
        <w:t xml:space="preserve">Target (INR Cr.)</w:t>
      </w:r>
    </w:p>
    <w:p>
      <w:pPr>
        <w:pStyle w:val="BodyText"/>
      </w:pPr>
      <w:r>
        <w:t xml:space="preserve">Actual (INR Cr.)</w:t>
      </w:r>
    </w:p>
    <w:p>
      <w:pPr>
        <w:pStyle w:val="BodyText"/>
      </w:pPr>
      <w:r>
        <w:t xml:space="preserve">% of Target</w:t>
      </w:r>
    </w:p>
    <w:p>
      <w:pPr>
        <w:pStyle w:val="BodyText"/>
      </w:pPr>
      <w:r>
        <w:t xml:space="preserve">Growth vs Q2 2023</w:t>
      </w:r>
    </w:p>
    <w:p>
      <w:pPr>
        <w:pStyle w:val="BodyText"/>
      </w:pPr>
      <w:r>
        <w:t xml:space="preserve">Retail Banking (Savings/Loans)</w:t>
      </w:r>
    </w:p>
    <w:p>
      <w:pPr>
        <w:pStyle w:val="BodyText"/>
      </w:pPr>
      <w:r>
        <w:t xml:space="preserve">85.0</w:t>
      </w:r>
    </w:p>
    <w:p>
      <w:pPr>
        <w:pStyle w:val="BodyText"/>
      </w:pPr>
      <w:r>
        <w:t xml:space="preserve">95.6</w:t>
      </w:r>
    </w:p>
    <w:p>
      <w:pPr>
        <w:pStyle w:val="BodyText"/>
      </w:pPr>
      <w:r>
        <w:t xml:space="preserve">112.5%</w:t>
      </w:r>
    </w:p>
    <w:p>
      <w:pPr>
        <w:pStyle w:val="BodyText"/>
      </w:pPr>
      <w:r>
        <w:t xml:space="preserve">+18%</w:t>
      </w:r>
    </w:p>
    <w:p>
      <w:pPr>
        <w:pStyle w:val="BodyText"/>
      </w:pPr>
      <w:r>
        <w:t xml:space="preserve">Credit Cards &amp; Digital Payments</w:t>
      </w:r>
    </w:p>
    <w:p>
      <w:pPr>
        <w:pStyle w:val="BodyText"/>
      </w:pPr>
      <w:r>
        <w:t xml:space="preserve">42.0</w:t>
      </w:r>
      <w:r>
        <w:t xml:space="preserve"> </w:t>
      </w:r>
      <w:r>
        <w:t xml:space="preserve">&gt;</w:t>
      </w:r>
      <w:r>
        <w:t xml:space="preserve"> </w:t>
      </w:r>
      <w:r>
        <w:t xml:space="preserve">&gt;</w:t>
      </w:r>
      <w:r>
        <w:t xml:space="preserve"> </w:t>
      </w:r>
      <w:r>
        <w:t xml:space="preserve">&gt;</w:t>
      </w:r>
      <w:r>
        <w:t xml:space="preserve"> </w:t>
      </w:r>
      <w:r>
        <w:t xml:space="preserve">&lt;</w:t>
      </w:r>
      <w:r>
        <w:t xml:space="preserve"> </w:t>
      </w:r>
      <w:r>
        <w:t xml:space="preserve">td&gt;</w:t>
      </w:r>
      <w:r>
        <w:rPr>
          <w:bCs/>
          <w:b/>
        </w:rPr>
        <w:t xml:space="preserve">36.8</w:t>
      </w:r>
      <w:r>
        <w:t xml:space="preserve">&lt;</w:t>
      </w:r>
      <w:r>
        <w:t xml:space="preserve"> </w:t>
      </w:r>
      <w:r>
        <w:t xml:space="preserve">td&gt;87.6%</w:t>
      </w:r>
    </w:p>
    <w:p>
      <w:pPr>
        <w:pStyle w:val="BodyText"/>
      </w:pPr>
      <w:r>
        <w:t xml:space="preserve">&gt;</w:t>
      </w:r>
    </w:p>
    <w:p>
      <w:pPr>
        <w:pStyle w:val="BodyText"/>
      </w:pPr>
      <w:r>
        <w:t xml:space="preserve">Credit Card &amp; Digital Payments</w:t>
      </w:r>
    </w:p>
    <w:p>
      <w:pPr>
        <w:pStyle w:val="BodyText"/>
      </w:pPr>
      <w:r>
        <w:t xml:space="preserve">42.0</w:t>
      </w:r>
    </w:p>
    <w:p>
      <w:pPr>
        <w:pStyle w:val="BodyText"/>
      </w:pPr>
      <w:r>
        <w:t xml:space="preserve">36.8</w:t>
      </w:r>
    </w:p>
    <w:p>
      <w:pPr>
        <w:pStyle w:val="BodyText"/>
      </w:pPr>
      <w:r>
        <w:t xml:space="preserve">87.6%</w:t>
      </w:r>
    </w:p>
    <w:p>
      <w:pPr>
        <w:pStyle w:val="BodyText"/>
      </w:pPr>
      <w:r>
        <w:t xml:space="preserve">Despite market-wide credit slowdown, our Banker team achieved 112% of target in Retail Banking through hyper-localized strategies targeting New Delhi's growing startup ecosystem (e.g., Gurgaon-Bangalore corridor) and premium residential zones (Vasant Kunj, Lajpat Nagar).</w:t>
      </w:r>
    </w:p>
    <w:bookmarkStart w:id="23" w:name="strategic-initiatives-driving-success"/>
    <w:p>
      <w:pPr>
        <w:pStyle w:val="Heading2"/>
      </w:pPr>
      <w:r>
        <w:t xml:space="preserve">Strategic Initiatives Driving Success</w:t>
      </w:r>
    </w:p>
    <w:p>
      <w:pPr>
        <w:pStyle w:val="FirstParagraph"/>
      </w:pPr>
      <w:r>
        <w:t xml:space="preserve">The Sales Report highlights three market-specific strategies implemented by our Banker team in India New Delhi:</w:t>
      </w:r>
    </w:p>
    <w:p>
      <w:pPr>
        <w:numPr>
          <w:ilvl w:val="0"/>
          <w:numId w:val="1001"/>
        </w:numPr>
        <w:pStyle w:val="Compact"/>
      </w:pPr>
      <w:r>
        <w:rPr>
          <w:bCs/>
          <w:b/>
        </w:rPr>
        <w:t xml:space="preserve">Government Tie-ups for Corporate Banking:</w:t>
      </w:r>
      <w:r>
        <w:t xml:space="preserve"> </w:t>
      </w:r>
      <w:r>
        <w:t xml:space="preserve">Partnered with Delhi Government's 'Digital India' initiative to onboard 17 new municipal corporations as corporate clients, generating INR 28 Cr. in transaction banking revenue – a first-time achievement for our branch in New Delhi.</w:t>
      </w:r>
    </w:p>
    <w:p>
      <w:pPr>
        <w:numPr>
          <w:ilvl w:val="0"/>
          <w:numId w:val="1001"/>
        </w:numPr>
        <w:pStyle w:val="Compact"/>
      </w:pPr>
      <w:r>
        <w:rPr>
          <w:bCs/>
          <w:b/>
        </w:rPr>
        <w:t xml:space="preserve">Localized Digital Onboarding:</w:t>
      </w:r>
      <w:r>
        <w:t xml:space="preserve"> </w:t>
      </w:r>
      <w:r>
        <w:t xml:space="preserve">Developed a Hindi-English bilingual mobile app specifically for New Delhi's diverse customer base, reducing onboarding time by 65% and increasing digital adoption by 42% among Tier-1 consumers (as per our internal Sales Report analysis).</w:t>
      </w:r>
    </w:p>
    <w:p>
      <w:pPr>
        <w:numPr>
          <w:ilvl w:val="0"/>
          <w:numId w:val="1001"/>
        </w:numPr>
        <w:pStyle w:val="Compact"/>
      </w:pPr>
      <w:r>
        <w:rPr>
          <w:bCs/>
          <w:b/>
        </w:rPr>
        <w:t xml:space="preserve">Premium Client Engagement:</w:t>
      </w:r>
      <w:r>
        <w:t xml:space="preserve"> </w:t>
      </w:r>
      <w:r>
        <w:t xml:space="preserve">Launched 'Delhi Elite Circle' – monthly networking events at iconic venues like Le Meridien New Delhi, resulting in 37 new high-net-worth individual relationships and INR 56 Cr. in new deposits.</w:t>
      </w:r>
    </w:p>
    <w:p>
      <w:pPr>
        <w:pStyle w:val="FirstParagraph"/>
      </w:pPr>
      <w:r>
        <w:t xml:space="preserve">This Banker's success stems from deep understanding of India New Delhi's unique socioeconomic fabric – where government contracts drive corporate banking while luxury consumption fuels retail growth.</w:t>
      </w:r>
    </w:p>
    <w:bookmarkEnd w:id="23"/>
    <w:bookmarkStart w:id="24" w:name="market-challenges-adaptive-strategies"/>
    <w:p>
      <w:pPr>
        <w:pStyle w:val="Heading2"/>
      </w:pPr>
      <w:r>
        <w:t xml:space="preserve">Market Challenges &amp; Adaptive Strategies</w:t>
      </w:r>
    </w:p>
    <w:p>
      <w:pPr>
        <w:pStyle w:val="FirstParagraph"/>
      </w:pPr>
      <w:r>
        <w:t xml:space="preserve">The Sales Report identifies two critical challenges faced in India New Delhi's competitive landscape:</w:t>
      </w:r>
    </w:p>
    <w:p>
      <w:pPr>
        <w:pStyle w:val="BodyText"/>
      </w:pPr>
      <w:r>
        <w:rPr>
          <w:bCs/>
          <w:b/>
        </w:rPr>
        <w:t xml:space="preserve">Challenge 1: Intense Competition in Prime Locations</w:t>
      </w:r>
      <w:r>
        <w:br/>
      </w:r>
      <w:r>
        <w:t xml:space="preserve">Competitors like HDFC Bank and Axis Bank aggressively poaching clients from our South Delhi prime locations. Our response: The Banker team implemented 'Location Intelligence Program' using GIS mapping to identify underserved neighborhoods (e.g., Noida Extension, Dwarka), launching neighborhood banking centers with dedicated staff.</w:t>
      </w:r>
    </w:p>
    <w:p>
      <w:pPr>
        <w:pStyle w:val="BodyText"/>
      </w:pPr>
      <w:r>
        <w:rPr>
          <w:bCs/>
          <w:b/>
        </w:rPr>
        <w:t xml:space="preserve">Challenge 2: Regulatory Shifts Post-Reserve Bank of India Guidelines</w:t>
      </w:r>
      <w:r>
        <w:br/>
      </w:r>
      <w:r>
        <w:t xml:space="preserve">New KYC norms for corporate clients threatened our acquisition pipeline. The Banker team developed a compliance-ready digital workflow that reduced documentation time by 70%, maintaining sales momentum despite regulatory headwinds.</w:t>
      </w:r>
    </w:p>
    <w:p>
      <w:pPr>
        <w:pStyle w:val="BodyText"/>
      </w:pPr>
      <w:r>
        <w:t xml:space="preserve">These adaptive strategies transformed market challenges into opportunities, proving why this Banker's New Delhi branch consistently outperforms national averages.</w:t>
      </w:r>
    </w:p>
    <w:bookmarkEnd w:id="24"/>
    <w:bookmarkStart w:id="25" w:name="Xe97d3c351b01cc39c9237c790914c92e0f1374a"/>
    <w:p>
      <w:pPr>
        <w:pStyle w:val="Heading2"/>
      </w:pPr>
      <w:r>
        <w:t xml:space="preserve">Customer Success Stories: India New Delhi Impact</w:t>
      </w:r>
    </w:p>
    <w:p>
      <w:pPr>
        <w:pStyle w:val="FirstParagraph"/>
      </w:pPr>
      <w:r>
        <w:t xml:space="preserve">The Sales Report features two standout client engagements demonstrating the Banker's market leadership in New Delhi:</w:t>
      </w:r>
    </w:p>
    <w:p>
      <w:pPr>
        <w:numPr>
          <w:ilvl w:val="0"/>
          <w:numId w:val="1002"/>
        </w:numPr>
        <w:pStyle w:val="Compact"/>
      </w:pPr>
      <w:r>
        <w:rPr>
          <w:bCs/>
          <w:b/>
        </w:rPr>
        <w:t xml:space="preserve">Startup Expansion:</w:t>
      </w:r>
      <w:r>
        <w:t xml:space="preserve"> </w:t>
      </w:r>
      <w:r>
        <w:t xml:space="preserve">Facilitated INR 35 Cr. credit line for a Gurgaon-based edtech startup expanding to New Delhi, enabling campus development in South Delhi. This client now generates INR 12 Cr. annually in transaction banking revenue.</w:t>
      </w:r>
    </w:p>
    <w:p>
      <w:pPr>
        <w:numPr>
          <w:ilvl w:val="0"/>
          <w:numId w:val="1002"/>
        </w:numPr>
        <w:pStyle w:val="Compact"/>
      </w:pPr>
      <w:r>
        <w:rPr>
          <w:bCs/>
          <w:b/>
        </w:rPr>
        <w:t xml:space="preserve">Government Project Financing:</w:t>
      </w:r>
      <w:r>
        <w:t xml:space="preserve"> </w:t>
      </w:r>
      <w:r>
        <w:t xml:space="preserve">Secured financing for the 'New Delhi Metro Expansion' phase II (Rs. 850 Cr.), coordinating with Central Government entities through our New Delhi branch – a landmark deal for corporate banking in India's capital city.</w:t>
      </w:r>
    </w:p>
    <w:p>
      <w:pPr>
        <w:pStyle w:val="FirstParagraph"/>
      </w:pPr>
      <w:r>
        <w:t xml:space="preserve">These cases exemplify how our Banker team delivers not just financial services, but strategic growth partnerships embedded within India New Delhi's economic ecosystem.</w:t>
      </w:r>
    </w:p>
    <w:bookmarkEnd w:id="25"/>
    <w:bookmarkStart w:id="26" w:name="future-outlook-strategic-recommendations"/>
    <w:p>
      <w:pPr>
        <w:pStyle w:val="Heading2"/>
      </w:pPr>
      <w:r>
        <w:t xml:space="preserve">Future Outlook &amp; Strategic Recommendations</w:t>
      </w:r>
    </w:p>
    <w:p>
      <w:pPr>
        <w:pStyle w:val="FirstParagraph"/>
      </w:pPr>
      <w:r>
        <w:t xml:space="preserve">Based on Q3 performance, the Sales Report recommends three priority initiatives for Q4 2023:</w:t>
      </w:r>
    </w:p>
    <w:p>
      <w:pPr>
        <w:numPr>
          <w:ilvl w:val="0"/>
          <w:numId w:val="1003"/>
        </w:numPr>
        <w:pStyle w:val="Compact"/>
      </w:pPr>
      <w:r>
        <w:rPr>
          <w:bCs/>
          <w:b/>
        </w:rPr>
        <w:t xml:space="preserve">Expand 'Delhi Smart City' Partnership:</w:t>
      </w:r>
      <w:r>
        <w:t xml:space="preserve"> </w:t>
      </w:r>
      <w:r>
        <w:t xml:space="preserve">Target all 11 municipal corporations in New Delhi for digital banking solutions – projected INR 95 Cr. revenue opportunity.</w:t>
      </w:r>
    </w:p>
    <w:p>
      <w:pPr>
        <w:numPr>
          <w:ilvl w:val="0"/>
          <w:numId w:val="1003"/>
        </w:numPr>
        <w:pStyle w:val="Compact"/>
      </w:pPr>
      <w:r>
        <w:rPr>
          <w:bCs/>
          <w:b/>
        </w:rPr>
        <w:t xml:space="preserve">Leverage Government Schemes:</w:t>
      </w:r>
      <w:r>
        <w:t xml:space="preserve"> </w:t>
      </w:r>
      <w:r>
        <w:t xml:space="preserve">Develop specialized loan products for PM-KISAN beneficiaries in New Delhi's rural-urban fringe areas, aligning with India's agricultural growth strategy.</w:t>
      </w:r>
    </w:p>
    <w:p>
      <w:pPr>
        <w:numPr>
          <w:ilvl w:val="0"/>
          <w:numId w:val="1003"/>
        </w:numPr>
        <w:pStyle w:val="Compact"/>
      </w:pPr>
      <w:r>
        <w:rPr>
          <w:bCs/>
          <w:b/>
        </w:rPr>
        <w:t xml:space="preserve">AI-Powered Client Analytics:</w:t>
      </w:r>
      <w:r>
        <w:t xml:space="preserve"> </w:t>
      </w:r>
      <w:r>
        <w:t xml:space="preserve">Implement predictive analytics for New Delhi's consumer spending patterns to personalize sales outreach (projected 25% uplift in cross-sell ratio).</w:t>
      </w:r>
    </w:p>
    <w:p>
      <w:pPr>
        <w:pStyle w:val="FirstParagraph"/>
      </w:pPr>
      <w:r>
        <w:t xml:space="preserve">As India New Delhi continues to grow as a global financial hub, this Sales Report confirms our Banker team is strategically positioned for sustained leadership. The branch's focus on hyper-localized solutions – from government partnerships to neighborhood banking – ensures we remain indispensable to New Delhi's economic journey.</w:t>
      </w:r>
    </w:p>
    <w:bookmarkEnd w:id="26"/>
    <w:bookmarkStart w:id="27" w:name="Xda31ae15541a2180d82fab5455877368c090b97"/>
    <w:p>
      <w:pPr>
        <w:pStyle w:val="Heading2"/>
      </w:pPr>
      <w:r>
        <w:t xml:space="preserve">Conclusion: Banking Excellence in India's Capital</w:t>
      </w:r>
    </w:p>
    <w:p>
      <w:pPr>
        <w:pStyle w:val="FirstParagraph"/>
      </w:pPr>
      <w:r>
        <w:t xml:space="preserve">This Sales Report unequivocally demonstrates how our Banker team has set new benchmarks for performance within India New Delhi's dynamic banking landscape. By blending deep market understanding with innovative client solutions, we've transformed challenges into growth catalysts – achieving 112% of targets while expanding our customer base by 23%. The New Delhi branch isn't just meeting expectations; it's redefining what excellence means for banking in India's premier economic capital.</w:t>
      </w:r>
    </w:p>
    <w:p>
      <w:pPr>
        <w:pStyle w:val="BodyText"/>
      </w:pPr>
      <w:r>
        <w:t xml:space="preserve">As the financial heartbeat of India, New Delhi demands nothing less than exceptional service. This Sales Report proves our Banker team delivers that standard consistently – every day, across every product line, and through every client interaction. We're not just reporting sales; we're building the future of banking in India's capital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New Delhi Branch - Banking Excellence</dc:title>
  <dc:creator/>
  <dc:language>en</dc:language>
  <cp:keywords/>
  <dcterms:created xsi:type="dcterms:W3CDTF">2026-07-23T23:00:28Z</dcterms:created>
  <dcterms:modified xsi:type="dcterms:W3CDTF">2026-07-23T23:00:28Z</dcterms:modified>
</cp:coreProperties>
</file>

<file path=docProps/custom.xml><?xml version="1.0" encoding="utf-8"?>
<Properties xmlns="http://schemas.openxmlformats.org/officeDocument/2006/custom-properties" xmlns:vt="http://schemas.openxmlformats.org/officeDocument/2006/docPropsVTypes"/>
</file>