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Italy</w:t>
      </w:r>
      <w:r>
        <w:t xml:space="preserve"> </w:t>
      </w:r>
      <w:r>
        <w:t xml:space="preserve">Naples</w:t>
      </w:r>
    </w:p>
    <w:bookmarkStart w:id="28" w:name="X7d26c1f8db616edf37bc96b86c96aed071d2262"/>
    <w:p>
      <w:pPr>
        <w:pStyle w:val="Heading1"/>
      </w:pPr>
      <w:r>
        <w:t xml:space="preserve">Sales Report: Banking Performance and Strategic Outlook for Italy Naples Market</w:t>
      </w:r>
    </w:p>
    <w:p>
      <w:pPr>
        <w:pStyle w:val="FirstParagraph"/>
      </w:pPr>
      <w:r>
        <w:t xml:space="preserve">This comprehensive Sales Report details the performance metrics, market dynamics, and strategic imperatives for banking operations in Italy Naples during Q3 2023. As a premier financial institution serving Southern Italy's most vibrant commercial hub, our Banker team has navigated unique economic currents while delivering exceptional value to Naples' diverse client base. This document serves as both a performance snapshot and an actionable roadmap for sustained growth in one of Europe's most dynamic metropolitan banking environments.</w:t>
      </w:r>
    </w:p>
    <w:bookmarkStart w:id="20" w:name="executive-summary-naples-market-momentum"/>
    <w:p>
      <w:pPr>
        <w:pStyle w:val="Heading2"/>
      </w:pPr>
      <w:r>
        <w:t xml:space="preserve">Executive Summary: Naples Market Momentum</w:t>
      </w:r>
    </w:p>
    <w:p>
      <w:pPr>
        <w:pStyle w:val="FirstParagraph"/>
      </w:pPr>
      <w:r>
        <w:t xml:space="preserve">The Italy Naples branch achieved a remarkable 14.7% year-over-year increase in total sales volume during Q3, significantly outperforming both national averages (5.2%) and regional competitors (8.9%). This success underscores the strategic importance of our tailored approach to Naples' distinct economic ecosystem. Our Banker team's deep understanding of local commerce—spanning historic port trade, tourism-driven liquidity cycles, and entrepreneurial SME clusters—has been instrumental in converting market volatility into growth opportunities. Notably, Naples accounted for 23% of all Southern Italy banking sales this quarter, validating our targeted investment in this critical market.</w:t>
      </w:r>
    </w:p>
    <w:p>
      <w:pPr>
        <w:pStyle w:val="BodyText"/>
      </w:pPr>
      <w:r>
        <w:rPr>
          <w:bCs/>
          <w:b/>
        </w:rPr>
        <w:t xml:space="preserve">Key Achievement:</w:t>
      </w:r>
      <w:r>
        <w:t xml:space="preserve"> </w:t>
      </w:r>
      <w:r>
        <w:t xml:space="preserve">For the first time, Naples surpassed Rome as our top-performing city branch in terms of client acquisition velocity. The Banker team onboarded 187 new business accounts in Naples during July-September, driven by specialized solutions for coastal enterprise clients and historic merchant families.</w:t>
      </w:r>
    </w:p>
    <w:bookmarkEnd w:id="20"/>
    <w:bookmarkStart w:id="22" w:name="X37bc3a01652128fe25491e975df2809452e49f6"/>
    <w:p>
      <w:pPr>
        <w:pStyle w:val="Heading2"/>
      </w:pPr>
      <w:r>
        <w:t xml:space="preserve">Market Analysis: Understanding Naples' Banking Landscape</w:t>
      </w:r>
    </w:p>
    <w:p>
      <w:pPr>
        <w:pStyle w:val="FirstParagraph"/>
      </w:pPr>
      <w:r>
        <w:t xml:space="preserve">Italy Naples presents a uniquely complex banking environment where cultural traditions intersect with modern financial demands. The city's economy—anchored by port activity (3rd largest in Mediterranean), tourism (50M+ annual visitors), and artisanal industries—creates distinct client needs. Our Sales Report reveals that 68% of Naples' business clients prioritize relationship-based service over transaction speed, directly contrasting with Northern Italy's digital-first approach. This insight has fundamentally shaped our Banker engagement strategy.</w:t>
      </w:r>
    </w:p>
    <w:bookmarkStart w:id="21" w:name="competitive-differentiation-in-naples"/>
    <w:p>
      <w:pPr>
        <w:pStyle w:val="Heading3"/>
      </w:pPr>
      <w:r>
        <w:t xml:space="preserve">Competitive Differentiation in Naples</w:t>
      </w:r>
    </w:p>
    <w:p>
      <w:pPr>
        <w:pStyle w:val="FirstParagraph"/>
      </w:pPr>
      <w:r>
        <w:t xml:space="preserve">While traditional banks dominate Naples' market share, our Banker team leveraged hyper-local expertise to capture 9.2% new market share in the SME segment. By establishing partnerships with key institutions like the Naples Chamber of Commerce and historic mercantile guilds, we've positioned ourselves as a trusted advisor rather than just a service provider. The Sales Report confirms that Naples clients value our Banker's ability to navigate Italy's intricate tax structures for port-related businesses—a capability unmatched by national competitors.</w:t>
      </w:r>
    </w:p>
    <w:bookmarkEnd w:id="21"/>
    <w:bookmarkEnd w:id="22"/>
    <w:bookmarkStart w:id="23" w:name="sales-performance-breakdown-naples-focus"/>
    <w:p>
      <w:pPr>
        <w:pStyle w:val="Heading2"/>
      </w:pPr>
      <w:r>
        <w:t xml:space="preserve">Sales Performance Breakdown: Naples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Sales (€)</w:t>
            </w:r>
          </w:p>
        </w:tc>
        <w:tc>
          <w:tcPr/>
          <w:p>
            <w:pPr>
              <w:pStyle w:val="Compact"/>
              <w:jc w:val="left"/>
            </w:pPr>
            <w:r>
              <w:t xml:space="preserve">YoY Growth</w:t>
            </w:r>
          </w:p>
        </w:tc>
        <w:tc>
          <w:tcPr/>
          <w:p>
            <w:pPr>
              <w:pStyle w:val="Compact"/>
              <w:jc w:val="left"/>
            </w:pPr>
            <w:r>
              <w:t xml:space="preserve">Naples Market Share</w:t>
            </w:r>
          </w:p>
        </w:tc>
      </w:tr>
      <w:tr>
        <w:tc>
          <w:tcPr/>
          <w:p>
            <w:pPr>
              <w:pStyle w:val="Compact"/>
              <w:jc w:val="left"/>
            </w:pPr>
            <w:r>
              <w:t xml:space="preserve">SME Commercial Loans</w:t>
            </w:r>
          </w:p>
        </w:tc>
        <w:tc>
          <w:tcPr/>
          <w:p>
            <w:pPr>
              <w:pStyle w:val="Compact"/>
              <w:jc w:val="left"/>
            </w:pPr>
            <w:r>
              <w:t xml:space="preserve">€18.7M</w:t>
            </w:r>
          </w:p>
        </w:tc>
        <w:tc>
          <w:tcPr/>
          <w:p>
            <w:pPr>
              <w:pStyle w:val="Compact"/>
              <w:jc w:val="left"/>
            </w:pPr>
            <w:r>
              <w:t xml:space="preserve">+22.3%</w:t>
            </w:r>
          </w:p>
        </w:tc>
        <w:tc>
          <w:tcPr/>
          <w:p>
            <w:pPr>
              <w:pStyle w:val="Compact"/>
              <w:jc w:val="left"/>
            </w:pPr>
            <w:r>
              <w:t xml:space="preserve">15.6% (vs 9.8% industry avg)</w:t>
            </w:r>
          </w:p>
        </w:tc>
      </w:tr>
      <w:tr>
        <w:tc>
          <w:tcPr/>
          <w:p>
            <w:pPr>
              <w:pStyle w:val="Compact"/>
              <w:jc w:val="left"/>
            </w:pPr>
            <w:r>
              <w:t xml:space="preserve">Tourism Sector Financing</w:t>
            </w:r>
          </w:p>
        </w:tc>
        <w:tc>
          <w:tcPr/>
          <w:p>
            <w:pPr>
              <w:pStyle w:val="Compact"/>
              <w:jc w:val="left"/>
            </w:pPr>
            <w:r>
              <w:t xml:space="preserve">€9.2M</w:t>
            </w:r>
          </w:p>
        </w:tc>
        <w:tc>
          <w:tcPr/>
          <w:p>
            <w:pPr>
              <w:pStyle w:val="Compact"/>
              <w:jc w:val="left"/>
            </w:pPr>
            <w:r>
              <w:t xml:space="preserve">+34.1%</w:t>
            </w:r>
          </w:p>
        </w:tc>
        <w:tc>
          <w:tcPr/>
          <w:p>
            <w:pPr>
              <w:pStyle w:val="Compact"/>
              <w:jc w:val="left"/>
            </w:pPr>
            <w:r>
              <w:t xml:space="preserve">27.4% (leadership position)</w:t>
            </w:r>
          </w:p>
        </w:tc>
      </w:tr>
      <w:tr>
        <w:tc>
          <w:tcPr/>
          <w:p>
            <w:pPr>
              <w:pStyle w:val="Compact"/>
              <w:jc w:val="left"/>
            </w:pPr>
            <w:r>
              <w:t xml:space="preserve">Private Wealth Management</w:t>
            </w:r>
          </w:p>
        </w:tc>
        <w:tc>
          <w:tcPr/>
          <w:p>
            <w:pPr>
              <w:pStyle w:val="Compact"/>
              <w:jc w:val="left"/>
            </w:pPr>
            <w:r>
              <w:t xml:space="preserve">€5.8M</w:t>
            </w:r>
          </w:p>
        </w:tc>
        <w:tc>
          <w:tcPr/>
          <w:p>
            <w:pPr>
              <w:pStyle w:val="Compact"/>
              <w:jc w:val="left"/>
            </w:pPr>
            <w:r>
              <w:t xml:space="preserve">+17.9%</w:t>
            </w:r>
          </w:p>
        </w:tc>
        <w:tc>
          <w:tcPr/>
          <w:p>
            <w:pPr>
              <w:pStyle w:val="Compact"/>
              <w:jc w:val="left"/>
            </w:pPr>
            <w:r>
              <w:t xml:space="preserve">12.3% (vs 8.5% industry avg)</w:t>
            </w:r>
          </w:p>
        </w:tc>
      </w:tr>
    </w:tbl>
    <w:p>
      <w:pPr>
        <w:pStyle w:val="BodyText"/>
      </w:pPr>
      <w:r>
        <w:t xml:space="preserve">The Sales Report highlights tourism financing as Naples' standout category, where our Banker team developed a specialized "Seasonal Liquidity Solution" for hospitality businesses. This product—launched in collaboration with Naples' Tourism Board—provided flexible credit lines aligned with the city's summer peak seasons, generating €9.2M in sales and establishing us as the go-to financial partner for 43% of certified luxury hotels.</w:t>
      </w:r>
    </w:p>
    <w:bookmarkEnd w:id="23"/>
    <w:bookmarkStart w:id="24" w:name="Xb89c8cc37de1f0484deeeeba57ad94ddd69c780"/>
    <w:p>
      <w:pPr>
        <w:pStyle w:val="Heading2"/>
      </w:pPr>
      <w:r>
        <w:t xml:space="preserve">Customer Insights: The Naples Relationship Imperative</w:t>
      </w:r>
    </w:p>
    <w:p>
      <w:pPr>
        <w:pStyle w:val="FirstParagraph"/>
      </w:pPr>
      <w:r>
        <w:t xml:space="preserve">Client satisfaction surveys conducted across Italy Naples revealed a compelling pattern: 89% of respondents attributed their decision to choose our Banker over competitors to "cultural understanding." This includes knowledge of local customs like the traditional *pranzo* business lunch etiquette and recognition of Naples' unique family-owned enterprise structures. One key insight from the Sales Report states: "In Naples, banking isn't transactional—it's intergenerational. Our Banker must demonstrate respect for legacy while enabling modern growth."</w:t>
      </w:r>
    </w:p>
    <w:p>
      <w:pPr>
        <w:pStyle w:val="BodyText"/>
      </w:pPr>
      <w:r>
        <w:rPr>
          <w:bCs/>
          <w:b/>
        </w:rPr>
        <w:t xml:space="preserve">Client Testimonial (Naples Luxury Hotelier):</w:t>
      </w:r>
      <w:r>
        <w:t xml:space="preserve"> </w:t>
      </w:r>
      <w:r>
        <w:t xml:space="preserve">"When our family hotel faced liquidity challenges during the off-season, your Naples Banker team didn't just offer a loan—they understood our need to maintain staff through winter. That's why we've entrusted you with all our financial strategy for 3 generations."</w:t>
      </w:r>
    </w:p>
    <w:bookmarkEnd w:id="24"/>
    <w:bookmarkStart w:id="25" w:name="X93620c02d7925d071bddd3dcebec12ab27eb048"/>
    <w:p>
      <w:pPr>
        <w:pStyle w:val="Heading2"/>
      </w:pPr>
      <w:r>
        <w:t xml:space="preserve">Strategic Challenges and Opportunities in Italy Naples</w:t>
      </w:r>
    </w:p>
    <w:p>
      <w:pPr>
        <w:pStyle w:val="FirstParagraph"/>
      </w:pPr>
      <w:r>
        <w:t xml:space="preserve">Our Sales Report identifies three critical challenges requiring immediate attention in the Naples market:</w:t>
      </w:r>
    </w:p>
    <w:p>
      <w:pPr>
        <w:numPr>
          <w:ilvl w:val="0"/>
          <w:numId w:val="1001"/>
        </w:numPr>
        <w:pStyle w:val="Compact"/>
      </w:pPr>
      <w:r>
        <w:rPr>
          <w:bCs/>
          <w:b/>
        </w:rPr>
        <w:t xml:space="preserve">Infrastructure Gaps:</w:t>
      </w:r>
      <w:r>
        <w:t xml:space="preserve"> </w:t>
      </w:r>
      <w:r>
        <w:t xml:space="preserve">Limited branch access in historic districts (e.g., Spaccanapoli) requires enhanced mobile banking solutions tailored for Naples' pedestrian-centric streets.</w:t>
      </w:r>
    </w:p>
    <w:p>
      <w:pPr>
        <w:numPr>
          <w:ilvl w:val="0"/>
          <w:numId w:val="1001"/>
        </w:numPr>
        <w:pStyle w:val="Compact"/>
      </w:pPr>
      <w:r>
        <w:rPr>
          <w:bCs/>
          <w:b/>
        </w:rPr>
        <w:t xml:space="preserve">Cultural Nuances:</w:t>
      </w:r>
      <w:r>
        <w:t xml:space="preserve"> </w:t>
      </w:r>
      <w:r>
        <w:t xml:space="preserve">Younger entrepreneurs increasingly demand digital tools, yet retain preference for in-person relationship management—a balance our current systems struggle to achieve.</w:t>
      </w:r>
    </w:p>
    <w:p>
      <w:pPr>
        <w:numPr>
          <w:ilvl w:val="0"/>
          <w:numId w:val="1001"/>
        </w:numPr>
        <w:pStyle w:val="Compact"/>
      </w:pPr>
      <w:r>
        <w:rPr>
          <w:bCs/>
          <w:b/>
        </w:rPr>
        <w:t xml:space="preserve">Competitive Pressure:</w:t>
      </w:r>
      <w:r>
        <w:t xml:space="preserve"> </w:t>
      </w:r>
      <w:r>
        <w:t xml:space="preserve">Regional banks like Banca Mediterranea have aggressively targeted Naples' tourism sector with subsidized rates.</w:t>
      </w:r>
    </w:p>
    <w:p>
      <w:pPr>
        <w:pStyle w:val="FirstParagraph"/>
      </w:pPr>
      <w:r>
        <w:t xml:space="preserve">Concurrently, significant opportunities exist in Naples' evolving landscape. The city's €120M "Naples Innovation Hub" initiative presents a prime venue for our Banker to develop co-branded fintech solutions for local startups. The Sales Report emphasizes: "Naples represents Italy's most underpenetrated market for sustainable finance products—our Banker must lead in creating green loans tailored to the city's port decarbonization goals."</w:t>
      </w:r>
    </w:p>
    <w:bookmarkEnd w:id="25"/>
    <w:bookmarkStart w:id="26" w:name="X8ec8226cf5f1c9f432ba64b7a84345027bafba6"/>
    <w:p>
      <w:pPr>
        <w:pStyle w:val="Heading2"/>
      </w:pPr>
      <w:r>
        <w:t xml:space="preserve">Strategic Recommendations for Naples Growth</w:t>
      </w:r>
    </w:p>
    <w:p>
      <w:pPr>
        <w:pStyle w:val="FirstParagraph"/>
      </w:pPr>
      <w:r>
        <w:t xml:space="preserve">Based on this Sales Report, we recommend three action priorities for our Banker team in Italy Naples:</w:t>
      </w:r>
    </w:p>
    <w:p>
      <w:pPr>
        <w:numPr>
          <w:ilvl w:val="0"/>
          <w:numId w:val="1002"/>
        </w:numPr>
        <w:pStyle w:val="Compact"/>
      </w:pPr>
      <w:r>
        <w:rPr>
          <w:bCs/>
          <w:b/>
        </w:rPr>
        <w:t xml:space="preserve">Naples Cultural Ambassador Program:</w:t>
      </w:r>
      <w:r>
        <w:t xml:space="preserve"> </w:t>
      </w:r>
      <w:r>
        <w:t xml:space="preserve">Train all frontline staff in local customs and history. This includes certified courses on Neapolitan business etiquette and cultural sensitivity—directly addressing the client relationship insight from our Sales Report.</w:t>
      </w:r>
    </w:p>
    <w:p>
      <w:pPr>
        <w:numPr>
          <w:ilvl w:val="0"/>
          <w:numId w:val="1002"/>
        </w:numPr>
        <w:pStyle w:val="Compact"/>
      </w:pPr>
      <w:r>
        <w:rPr>
          <w:bCs/>
          <w:b/>
        </w:rPr>
        <w:t xml:space="preserve">Sector-Specific Product Innovation:</w:t>
      </w:r>
      <w:r>
        <w:t xml:space="preserve"> </w:t>
      </w:r>
      <w:r>
        <w:t xml:space="preserve">Launch "Port City Advantage" package combining trade finance, currency hedging, and sustainability credits for Naples' maritime businesses within Q1 2024.</w:t>
      </w:r>
    </w:p>
    <w:p>
      <w:pPr>
        <w:numPr>
          <w:ilvl w:val="0"/>
          <w:numId w:val="1002"/>
        </w:numPr>
        <w:pStyle w:val="Compact"/>
      </w:pPr>
      <w:r>
        <w:rPr>
          <w:bCs/>
          <w:b/>
        </w:rPr>
        <w:t xml:space="preserve">Digital-Human Hybrid Model:</w:t>
      </w:r>
      <w:r>
        <w:t xml:space="preserve"> </w:t>
      </w:r>
      <w:r>
        <w:t xml:space="preserve">Deploy mobile banking kiosks in key Naples locations (e.g., Piazza del Plebiscito) with on-demand Banker consultations—solving both infrastructure gaps and cultural preferences.</w:t>
      </w:r>
    </w:p>
    <w:bookmarkEnd w:id="26"/>
    <w:bookmarkStart w:id="27" w:name="conclusion-banking-naples-future"/>
    <w:p>
      <w:pPr>
        <w:pStyle w:val="Heading2"/>
      </w:pPr>
      <w:r>
        <w:t xml:space="preserve">Conclusion: Banking Naples' Future</w:t>
      </w:r>
    </w:p>
    <w:p>
      <w:pPr>
        <w:pStyle w:val="FirstParagraph"/>
      </w:pPr>
      <w:r>
        <w:t xml:space="preserve">This Sales Report confirms that Italy Naples is not merely a market—it's the heartbeat of Southern Italy's financial evolution. The Banker team has proven that deep local engagement drives superior results, with our Naples branch setting new benchmarks for relationship-based banking in a complex urban environment. As we move toward 2024, we will anchor all strategies around three Naples-centric pillars: cultural fluency, sector-specific innovation, and human-centered service. The path forward is clear: our Banker must continue to be not just a financial provider, but the trusted partner who understands that in Naples, every transaction tells a story.</w:t>
      </w:r>
    </w:p>
    <w:p>
      <w:pPr>
        <w:pStyle w:val="BodyText"/>
      </w:pPr>
      <w:r>
        <w:t xml:space="preserve">Sales Report Prepared for Banking Leadership | Italy Naples Market | Q3 2023 Performance</w:t>
      </w:r>
    </w:p>
    <w:p>
      <w:pPr>
        <w:pStyle w:val="BodyText"/>
      </w:pPr>
      <w:r>
        <w:t xml:space="preserve">Confidential: This document constitutes proprietary information of [Bank Name]. Distribution restricted to authorized personnel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in Italy Naples</dc:title>
  <dc:creator/>
  <cp:keywords/>
  <dcterms:created xsi:type="dcterms:W3CDTF">2026-07-23T15:37:15Z</dcterms:created>
  <dcterms:modified xsi:type="dcterms:W3CDTF">2026-07-23T15:37:15Z</dcterms:modified>
</cp:coreProperties>
</file>

<file path=docProps/custom.xml><?xml version="1.0" encoding="utf-8"?>
<Properties xmlns="http://schemas.openxmlformats.org/officeDocument/2006/custom-properties" xmlns:vt="http://schemas.openxmlformats.org/officeDocument/2006/docPropsVTypes"/>
</file>