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Banking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Kyoto</w:t>
      </w:r>
      <w:r>
        <w:t xml:space="preserve"> </w:t>
      </w:r>
      <w:r>
        <w:t xml:space="preserve">Branch</w:t>
      </w:r>
    </w:p>
    <w:bookmarkStart w:id="28" w:name="X40f8b4ccdbc6ba422cc58b52a4ee199d5105de5"/>
    <w:p>
      <w:pPr>
        <w:pStyle w:val="Heading1"/>
      </w:pPr>
      <w:r>
        <w:t xml:space="preserve">Sales Report: Strategic Banking Performance in Japan Kyoto Market</w:t>
      </w:r>
    </w:p>
    <w:p>
      <w:pPr>
        <w:pStyle w:val="FirstParagraph"/>
      </w:pPr>
      <w:r>
        <w:t xml:space="preserve">This comprehensive Sales Report examines the critical performance metrics of our banking operations within the dynamic financial landscape of Japan Kyoto. As a premier financial institution serving this culturally rich and economically significant region, we present an in-depth analysis of sales achievements, client acquisition strategies, and market positioning that defines our success as a global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operating in one of Asia's most sophisticated metropolitan hubs.</w:t>
      </w:r>
    </w:p>
    <w:bookmarkStart w:id="20" w:name="introduction-banking-excellence-in-kyoto"/>
    <w:p>
      <w:pPr>
        <w:pStyle w:val="Heading2"/>
      </w:pPr>
      <w:r>
        <w:t xml:space="preserve">Introduction: Banking Excellence in Kyoto</w:t>
      </w:r>
    </w:p>
    <w:p>
      <w:pPr>
        <w:pStyle w:val="FirstParagraph"/>
      </w:pPr>
      <w:r>
        <w:t xml:space="preserve">The Kyoto branch represents our strategic foothold in Japan's third-largest economic region, where we serve over 12,000 high-net-worth individuals and 3,500 corporate clients. This Sales Report meticulously documents the first quarter performance (January-March 2024), demonstrating how our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teams have navigated Kyoto's unique market demands while delivering exceptional results. Japan Kyoto remains a cornerstone of our Asian expansion strategy, blending traditional financial acumen with modern digital banking solutions that resonate with both local heritage and global business standards.</w:t>
      </w:r>
    </w:p>
    <w:bookmarkEnd w:id="20"/>
    <w:bookmarkStart w:id="21" w:name="Xa964e919c28cd92576913f9a2fc54895ab1e0e9"/>
    <w:p>
      <w:pPr>
        <w:pStyle w:val="Heading2"/>
      </w:pPr>
      <w:r>
        <w:t xml:space="preserve">Market Context: Japan Kyoto's Financial Ecosystem</w:t>
      </w:r>
    </w:p>
    <w:p>
      <w:pPr>
        <w:pStyle w:val="FirstParagraph"/>
      </w:pPr>
      <w:r>
        <w:t xml:space="preserve">Kyoto's economy thrives on tourism (18 million annual visitors), manufacturing (35% of Kyoto Prefecture GDP), and innovation sectors including robotics and sustainable technology. As a leading</w:t>
      </w:r>
      <w:r>
        <w:t xml:space="preserve"> </w:t>
      </w:r>
      <w:r>
        <w:rPr>
          <w:iCs/>
          <w:i/>
        </w:rPr>
        <w:t xml:space="preserve">Banker</w:t>
      </w:r>
      <w:r>
        <w:t xml:space="preserve">, our sales strategy recognizes that 72% of Kyoto's commercial clients prioritize relationship-driven banking over transactional services. This Sales Report confirms that our personalized client engagement model has outperformed regional competitors by 19% in retention rates, directly attributable to culturally attuned financial solutions developed specifically for Japan Kyoto's business environment.</w:t>
      </w:r>
    </w:p>
    <w:bookmarkEnd w:id="21"/>
    <w:bookmarkStart w:id="22" w:name="key-sales-performance-metrics"/>
    <w:p>
      <w:pPr>
        <w:pStyle w:val="Heading2"/>
      </w:pPr>
      <w:r>
        <w:t xml:space="preserve">Key Sales Performance Metrics</w:t>
      </w:r>
    </w:p>
    <w:p>
      <w:pPr>
        <w:pStyle w:val="FirstParagraph"/>
      </w:pPr>
      <w:r>
        <w:t xml:space="preserve">This quarter's results showcase remarkable growth across all key indicators: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238 new corporate accounts (47% above target), including 15 major tourism infrastructure projects and 8 traditional craft manufacturers seeking international expansion capital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Asset Growth:</w:t>
      </w:r>
      <w:r>
        <w:t xml:space="preserve"> </w:t>
      </w:r>
      <w:r>
        <w:t xml:space="preserve">Managed assets increased by ¥12.7 billion (21.3%), driven by Kyoto-based SMEs' demand for sustainable finance products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89% of new clients enrolled in our Kyoto-exclusive mobile banking platform, reflecting our</w:t>
      </w:r>
      <w:r>
        <w:t xml:space="preserve"> </w:t>
      </w:r>
      <w:r>
        <w:rPr>
          <w:iCs/>
          <w:i/>
        </w:rPr>
        <w:t xml:space="preserve">Banker</w:t>
      </w:r>
      <w:r>
        <w:t xml:space="preserve">'s strategic shift toward tech-enabled service delivery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Penetration:</w:t>
      </w:r>
      <w:r>
        <w:t xml:space="preserve"> </w:t>
      </w:r>
      <w:r>
        <w:t xml:space="preserve">FX services grew 34% among Kyoto's export-oriented businesses; wealth management products reached 67% adoption rate among high-net-worth individuals</w:t>
      </w:r>
    </w:p>
    <w:bookmarkEnd w:id="22"/>
    <w:bookmarkStart w:id="23" w:name="X85f1ab730b803b2319c26ab41a89989a23912b4"/>
    <w:p>
      <w:pPr>
        <w:pStyle w:val="Heading2"/>
      </w:pPr>
      <w:r>
        <w:t xml:space="preserve">Cultural Intelligence as Competitive Advantage</w:t>
      </w:r>
    </w:p>
    <w:p>
      <w:pPr>
        <w:pStyle w:val="FirstParagraph"/>
      </w:pPr>
      <w:r>
        <w:t xml:space="preserve">A critical success factor documented in this Sales Report is our Kyoto-specific cultural adaptation. Our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teams completed intensive "Kyoto Business Etiquette" certification (100% participation), enabling them to navigate the region's hierarchical business culture. For instance, we implemented after-hours consultation sessions during traditional tea ceremony hours at client locations—resulting in a 32% increase in cross-selling opportunities with historic family businesses. This approach demonstrates how understanding Japan Kyoto's social fabric directly translates to sales efficacy.</w:t>
      </w:r>
    </w:p>
    <w:bookmarkEnd w:id="23"/>
    <w:bookmarkStart w:id="24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The Sales Report identifies two significant market challenges: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Competitive Pressure:</w:t>
      </w:r>
      <w:r>
        <w:t xml:space="preserve"> </w:t>
      </w:r>
      <w:r>
        <w:t xml:space="preserve">Local banks increased loan rates by 0.8% following Bank of Japan policy shifts. Our response: Launched Kyoto-specific "Heritage Growth Loans" with flexible repayment terms tied to seasonal tourism revenue cycles.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Divide:</w:t>
      </w:r>
      <w:r>
        <w:t xml:space="preserve"> </w:t>
      </w:r>
      <w:r>
        <w:t xml:space="preserve">Older Kyoto businesses resisted fintech adoption. Our solution: Deployed dedicated "Digital Ambassadors" who conducted in-person workshops at Gion district offices, achieving 78% system adoption among traditionally oriented clients.</w:t>
      </w:r>
    </w:p>
    <w:p>
      <w:pPr>
        <w:pStyle w:val="FirstParagraph"/>
      </w:pPr>
      <w:r>
        <w:t xml:space="preserve">These initiatives generated ¥380 million in new loan commitments within 60 days—proof that tailored strategies succeed where generic approaches fail in Japan Kyoto's nuanced market.</w:t>
      </w:r>
    </w:p>
    <w:bookmarkEnd w:id="24"/>
    <w:bookmarkStart w:id="25" w:name="client-testimonial-highlights"/>
    <w:p>
      <w:pPr>
        <w:pStyle w:val="Heading2"/>
      </w:pPr>
      <w:r>
        <w:t xml:space="preserve">Client Testimonial Highlights</w:t>
      </w:r>
    </w:p>
    <w:p>
      <w:pPr>
        <w:pStyle w:val="FirstParagraph"/>
      </w:pPr>
      <w:r>
        <w:t xml:space="preserve">Incorporating direct feedback from Kyoto clients, this Sales Report includes these pivotal endorsements:</w:t>
      </w:r>
    </w:p>
    <w:p>
      <w:pPr>
        <w:pStyle w:val="BlockText"/>
      </w:pPr>
      <w:r>
        <w:t xml:space="preserve">"Our 400-year-old matcha producer secured international distribution through their Kyoto Banker's cross-border trade financing. Their understanding of our cultural business rhythm was unprecedented." — Director, Uji Matcha Co.</w:t>
      </w:r>
    </w:p>
    <w:p>
      <w:pPr>
        <w:pStyle w:val="BlockText"/>
      </w:pPr>
      <w:r>
        <w:t xml:space="preserve">"Unlike other banks, they designed a loan product matching our annual rice harvest cycle for working capital—this is why we've increased our relationship from 2 products to 8." — CFO, Kyoto Precision Engineering</w:t>
      </w:r>
    </w:p>
    <w:bookmarkEnd w:id="25"/>
    <w:bookmarkStart w:id="26" w:name="X21e4e39640497e88327b3b2d4c1214db6fb9953"/>
    <w:p>
      <w:pPr>
        <w:pStyle w:val="Heading2"/>
      </w:pPr>
      <w:r>
        <w:t xml:space="preserve">Future Outlook: Banking Innovation in Japan Kyoto</w:t>
      </w:r>
    </w:p>
    <w:p>
      <w:pPr>
        <w:pStyle w:val="FirstParagraph"/>
      </w:pPr>
      <w:r>
        <w:t xml:space="preserve">Based on this Sales Report's analysis, we project a 30% revenue increase for the Kyoto branch by Q3 2024 through three strategic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Kyoto Cultural Finance Hub:</w:t>
      </w:r>
      <w:r>
        <w:t xml:space="preserve"> </w:t>
      </w:r>
      <w:r>
        <w:t xml:space="preserve">Launching Japan's first temple-based financial advisory center in Kiyomizu-dera to serve heritage businesses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Kyoto Initiative:</w:t>
      </w:r>
      <w:r>
        <w:t xml:space="preserve"> </w:t>
      </w:r>
      <w:r>
        <w:t xml:space="preserve">Partnering with Kyoto City on green bonds for eco-tourism infrastructure (projected ¥2.1 billion in new business)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Relationship Management:</w:t>
      </w:r>
      <w:r>
        <w:t xml:space="preserve"> </w:t>
      </w:r>
      <w:r>
        <w:t xml:space="preserve">Implementing AI that analyzes local cultural data to predict client needs (e.g., anticipating seasonal capital requirements before major festivals)</w:t>
      </w:r>
    </w:p>
    <w:bookmarkEnd w:id="26"/>
    <w:bookmarkStart w:id="27" w:name="conclusion-the-kyoto-banking-standard"/>
    <w:p>
      <w:pPr>
        <w:pStyle w:val="Heading2"/>
      </w:pPr>
      <w:r>
        <w:t xml:space="preserve">Conclusion: The Kyoto Banking Standard</w:t>
      </w:r>
    </w:p>
    <w:p>
      <w:pPr>
        <w:pStyle w:val="FirstParagraph"/>
      </w:pPr>
      <w:r>
        <w:t xml:space="preserve">This Sales Report unequivocally demonstrates that our approach as a specialized</w:t>
      </w:r>
      <w:r>
        <w:t xml:space="preserve"> </w:t>
      </w:r>
      <w:r>
        <w:rPr>
          <w:iCs/>
          <w:i/>
        </w:rPr>
        <w:t xml:space="preserve">Banker</w:t>
      </w:r>
      <w:r>
        <w:t xml:space="preserve"> </w:t>
      </w:r>
      <w:r>
        <w:t xml:space="preserve">in Japan Kyoto delivers superior results by merging global banking excellence with hyper-local market intelligence. Our success metrics—exceeding sales targets by 41%, achieving industry-leading client satisfaction scores of 9.7/10, and establishing new benchmarks for relationship banking in traditional Japanese markets—validate that our strategy is not merely effective but revolutionary.</w:t>
      </w:r>
    </w:p>
    <w:p>
      <w:pPr>
        <w:pStyle w:val="BodyText"/>
      </w:pPr>
      <w:r>
        <w:t xml:space="preserve">As the premier institution serving Japan Kyoto, we recognize that every transaction represents more than financial data—it embodies centuries of business tradition. This Sales Report stands as testament to our commitment: where culture meets commerce, and a dedicated</w:t>
      </w:r>
      <w:r>
        <w:t xml:space="preserve"> </w:t>
      </w:r>
      <w:r>
        <w:rPr>
          <w:iCs/>
          <w:i/>
        </w:rPr>
        <w:t xml:space="preserve">Banker</w:t>
      </w:r>
      <w:r>
        <w:t xml:space="preserve">'s expertise transforms opportunity into enduring partnership. Our Kyoto team doesn't just report sales—they cultivate relationships that shape the future of finance in one of the world's most distinctive cities.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Banking Strategy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2024</w:t>
      </w:r>
      <w:r>
        <w:br/>
      </w:r>
      <w:r>
        <w:rPr>
          <w:bCs/>
          <w:b/>
        </w:rPr>
        <w:t xml:space="preserve">For Internal Use: Kyoto Branch Leadership &amp; Executive Committee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Sales Performance Report: Kyoto Branch</dc:title>
  <dc:creator/>
  <dc:language>en</dc:language>
  <cp:keywords/>
  <dcterms:created xsi:type="dcterms:W3CDTF">2026-07-23T22:29:19Z</dcterms:created>
  <dcterms:modified xsi:type="dcterms:W3CDTF">2026-07-23T22:29:19Z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