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0" w:name="Xeb63d4551b9321e4128e5bff9775ebed4688de4"/>
    <w:p>
      <w:pPr>
        <w:pStyle w:val="Heading1"/>
      </w:pPr>
      <w:r>
        <w:t xml:space="preserve">Sales Report &amp; Performance Analysis: Banking Operations in Nepal Kathmandu</w:t>
      </w:r>
    </w:p>
    <w:p>
      <w:pPr>
        <w:pStyle w:val="FirstParagraph"/>
      </w:pPr>
      <w:r>
        <w:t xml:space="preserve">Prepared for Senior Management | Period: Q3 2023 | Date: October 26, 2023</w:t>
      </w:r>
    </w:p>
    <w:bookmarkEnd w:id="20"/>
    <w:bookmarkStart w:id="21" w:name="executive-summary"/>
    <w:p>
      <w:pPr>
        <w:pStyle w:val="Heading2"/>
      </w:pPr>
      <w:r>
        <w:t xml:space="preserve">Executive Summary</w:t>
      </w:r>
    </w:p>
    <w:p>
      <w:pPr>
        <w:pStyle w:val="FirstParagraph"/>
      </w:pPr>
      <w:r>
        <w:t xml:space="preserve">This Sales Report provides a comprehensive analysis of banking performance across Nepal Kathmandu for the third quarter of 2023. As the premier financial institution serving Nepal's capital city, our Kathmandu branch has demonstrated resilient growth despite regional economic headwinds. The report details key sales achievements, customer acquisition metrics, and strategic initiatives executed by our dedicated Banking Team under the leadership of experienced Bankers who navigate Nepal's dynamic financial landscape.</w:t>
      </w:r>
    </w:p>
    <w:p>
      <w:pPr>
        <w:pStyle w:val="BodyText"/>
      </w:pPr>
      <w:r>
        <w:t xml:space="preserve">Crucially, this Sales Report underscores how our Banker-led approach—rooted in deep understanding of Nepal Kathmandu's unique market requirements—has driven a 12.7% year-on-year increase in retail sales volume and a 9.3% growth in digital banking adoption. These results position us as the leading bank for business-to-consumer financial solutions in the Kathmandu Valley.</w:t>
      </w:r>
    </w:p>
    <w:bookmarkEnd w:id="21"/>
    <w:bookmarkStart w:id="22" w:name="Xb46d5a419225b63e6d6ccfb3e45f1a9bdb5efd0"/>
    <w:p>
      <w:pPr>
        <w:pStyle w:val="Heading2"/>
      </w:pPr>
      <w:r>
        <w:t xml:space="preserve">Market Context: Nepal Kathmandu Banking Landscape</w:t>
      </w:r>
    </w:p>
    <w:p>
      <w:pPr>
        <w:pStyle w:val="FirstParagraph"/>
      </w:pPr>
      <w:r>
        <w:t xml:space="preserve">Nepal's financial ecosystem, particularly in Kathmandu—the nation's economic hub—faces distinct challenges including seasonal tourism fluctuations, regulatory evolution under Nepal Rastra Bank (NRB), and rising competition. Our Sales Report confirms that 68% of Kathmandu-based businesses prioritize local banking relationships for transactional stability. This context makes the role of the Banker indispensable: they serve as trusted advisors who navigate Nepal's complex financial regulations while delivering tailored solutions.</w:t>
      </w:r>
    </w:p>
    <w:p>
      <w:pPr>
        <w:pStyle w:val="BodyText"/>
      </w:pPr>
      <w:r>
        <w:rPr>
          <w:bCs/>
          <w:b/>
        </w:rPr>
        <w:t xml:space="preserve">Key Market Insight:</w:t>
      </w:r>
      <w:r>
        <w:t xml:space="preserve"> </w:t>
      </w:r>
      <w:r>
        <w:t xml:space="preserve">In Nepal Kathmandu, 74% of new customers cite "personalized banking relationships" as their primary selection criterion—elevating the Banker from transactional roles to strategic customer partners.</w:t>
      </w:r>
    </w:p>
    <w:p>
      <w:pPr>
        <w:pStyle w:val="BodyText"/>
      </w:pPr>
      <w:r>
        <w:t xml:space="preserve">The Kathmandu market's rapid digital transformation (65% YoY increase in mobile banking usage) has reshaped sales strategies. Our Sales Report details how Bankers have successfully pivoted to hybrid service models, combining physical branch visits with digital consultations—a critical adaptation for Nepal's diverse customer base.</w:t>
      </w:r>
    </w:p>
    <w:bookmarkEnd w:id="22"/>
    <w:bookmarkStart w:id="25" w:name="q3-2023-sales-performance-highlights"/>
    <w:p>
      <w:pPr>
        <w:pStyle w:val="Heading2"/>
      </w:pPr>
      <w:r>
        <w:t xml:space="preserve">Q3 2023 Sales Performance Highlights</w:t>
      </w:r>
    </w:p>
    <w:bookmarkStart w:id="23" w:name="retail-customer-acquisition"/>
    <w:p>
      <w:pPr>
        <w:pStyle w:val="Heading3"/>
      </w:pPr>
      <w:r>
        <w:t xml:space="preserve">1. Retail Customer Acquisition</w:t>
      </w:r>
    </w:p>
    <w:p>
      <w:pPr>
        <w:pStyle w:val="FirstParagraph"/>
      </w:pPr>
      <w:r>
        <w:t xml:space="preserve">The Kathmandu branch acquired 4,850 new retail customers during Q3—surpassing the target by 18%. This growth is directly attributed to Banker-led community engagement initiatives at local markets like Asan and Thamel. Key products driving sales included:</w:t>
      </w:r>
    </w:p>
    <w:p>
      <w:pPr>
        <w:numPr>
          <w:ilvl w:val="0"/>
          <w:numId w:val="1001"/>
        </w:numPr>
        <w:pStyle w:val="Compact"/>
      </w:pPr>
      <w:r>
        <w:t xml:space="preserve">Small Business Loans: +22% YoY (NPR 850 million disbursements)</w:t>
      </w:r>
    </w:p>
    <w:p>
      <w:pPr>
        <w:numPr>
          <w:ilvl w:val="0"/>
          <w:numId w:val="1001"/>
        </w:numPr>
        <w:pStyle w:val="Compact"/>
      </w:pPr>
      <w:r>
        <w:t xml:space="preserve">Digital Savings Accounts: +37% growth (targeting Nepal's unbanked youth demographic)</w:t>
      </w:r>
    </w:p>
    <w:p>
      <w:pPr>
        <w:numPr>
          <w:ilvl w:val="0"/>
          <w:numId w:val="1001"/>
        </w:numPr>
        <w:pStyle w:val="Compact"/>
      </w:pPr>
      <w:r>
        <w:t xml:space="preserve">Mobile Banking Sign-ups: 12,400 new users (driven by Banker digital literacy workshops)</w:t>
      </w:r>
    </w:p>
    <w:bookmarkEnd w:id="23"/>
    <w:bookmarkStart w:id="24" w:name="corporate-sme-sales"/>
    <w:p>
      <w:pPr>
        <w:pStyle w:val="Heading3"/>
      </w:pPr>
      <w:r>
        <w:t xml:space="preserve">2. Corporate &amp; SME Sales</w:t>
      </w:r>
    </w:p>
    <w:p>
      <w:pPr>
        <w:pStyle w:val="FirstParagraph"/>
      </w:pPr>
      <w:r>
        <w:t xml:space="preserve">Beyond retail, our Kathmandu Bankers secured critical corporate partnerships:</w:t>
      </w:r>
    </w:p>
    <w:p>
      <w:pPr>
        <w:numPr>
          <w:ilvl w:val="0"/>
          <w:numId w:val="1002"/>
        </w:numPr>
        <w:pStyle w:val="Compact"/>
      </w:pPr>
      <w:r>
        <w:t xml:space="preserve">12 new SME accounts with aggregate funding of NPR 450 million (including tourism sector clients)</w:t>
      </w:r>
    </w:p>
    <w:p>
      <w:pPr>
        <w:numPr>
          <w:ilvl w:val="0"/>
          <w:numId w:val="1002"/>
        </w:numPr>
        <w:pStyle w:val="Compact"/>
      </w:pPr>
      <w:r>
        <w:t xml:space="preserve">Reconciliation of Nepal's largest e-commerce platform's payment gateway integration</w:t>
      </w:r>
    </w:p>
    <w:p>
      <w:pPr>
        <w:numPr>
          <w:ilvl w:val="0"/>
          <w:numId w:val="1002"/>
        </w:numPr>
        <w:pStyle w:val="Compact"/>
      </w:pPr>
      <w:r>
        <w:t xml:space="preserve">NPR 280 million in working capital loans for Kathmandu-based manufacturing firms</w:t>
      </w:r>
    </w:p>
    <w:p>
      <w:pPr>
        <w:pStyle w:val="FirstParagraph"/>
      </w:pPr>
      <w:r>
        <w:rPr>
          <w:bCs/>
          <w:b/>
        </w:rPr>
        <w:t xml:space="preserve">Notable Achievement:</w:t>
      </w:r>
      <w:r>
        <w:t xml:space="preserve"> </w:t>
      </w:r>
      <w:r>
        <w:t xml:space="preserve">The Banker team achieved a 45% cross-sell ratio on new retail accounts—significantly exceeding the industry benchmark of 28%. This demonstrates exceptional relationship-building skills essential for success in Nepal Kathmandu.</w:t>
      </w:r>
    </w:p>
    <w:bookmarkEnd w:id="24"/>
    <w:bookmarkEnd w:id="25"/>
    <w:bookmarkStart w:id="26" w:name="challenges-faced-strategic-responses"/>
    <w:p>
      <w:pPr>
        <w:pStyle w:val="Heading2"/>
      </w:pPr>
      <w:r>
        <w:t xml:space="preserve">Challenges Faced &amp; Strategic Responses</w:t>
      </w:r>
    </w:p>
    <w:p>
      <w:pPr>
        <w:pStyle w:val="FirstParagraph"/>
      </w:pPr>
      <w:r>
        <w:t xml:space="preserve">This Sales Report identifies three critical challenges specific to Nepal Kathmandu operations:</w:t>
      </w:r>
    </w:p>
    <w:p>
      <w:pPr>
        <w:numPr>
          <w:ilvl w:val="0"/>
          <w:numId w:val="1003"/>
        </w:numPr>
        <w:pStyle w:val="Compact"/>
      </w:pPr>
      <w:r>
        <w:rPr>
          <w:bCs/>
          <w:b/>
        </w:rPr>
        <w:t xml:space="preserve">Regulatory Compliance:</w:t>
      </w:r>
      <w:r>
        <w:t xml:space="preserve"> </w:t>
      </w:r>
      <w:r>
        <w:t xml:space="preserve">NRB's new KYC directives increased onboarding time by 15%. Our Bankers implemented a digital document verification system, reducing processing time by 32% while ensuring compliance.</w:t>
      </w:r>
    </w:p>
    <w:p>
      <w:pPr>
        <w:numPr>
          <w:ilvl w:val="0"/>
          <w:numId w:val="1003"/>
        </w:numPr>
        <w:pStyle w:val="Compact"/>
      </w:pPr>
      <w:r>
        <w:rPr>
          <w:bCs/>
          <w:b/>
        </w:rPr>
        <w:t xml:space="preserve">Competitive Pressure:</w:t>
      </w:r>
      <w:r>
        <w:t xml:space="preserve"> </w:t>
      </w:r>
      <w:r>
        <w:t xml:space="preserve">Rival banks launched aggressive SME loan campaigns. Our Banker team countered with personalized financial health audits for existing clients, retaining 92% of target accounts.</w:t>
      </w:r>
    </w:p>
    <w:p>
      <w:pPr>
        <w:numPr>
          <w:ilvl w:val="0"/>
          <w:numId w:val="1003"/>
        </w:numPr>
        <w:pStyle w:val="Compact"/>
      </w:pPr>
      <w:r>
        <w:rPr>
          <w:bCs/>
          <w:b/>
        </w:rPr>
        <w:t xml:space="preserve">Digital Divide:</w:t>
      </w:r>
      <w:r>
        <w:t xml:space="preserve"> </w:t>
      </w:r>
      <w:r>
        <w:t xml:space="preserve">Rural-urban disparity in tech adoption. Bankers organized monthly "Digital Banking Clinics" at Kathmandu community centers, training over 1,200 seniors on mobile banking safety—directly boosting digital sales by 25%.</w:t>
      </w:r>
    </w:p>
    <w:p>
      <w:pPr>
        <w:pStyle w:val="FirstParagraph"/>
      </w:pPr>
      <w:r>
        <w:t xml:space="preserve">The strategic response to these challenges has been the Banker's role as a market translator—interpreting Nepal's regulatory environment into actionable client solutions while maintaining Nepal Kathmandu's cultural context in all interactions.</w:t>
      </w:r>
    </w:p>
    <w:bookmarkEnd w:id="26"/>
    <w:bookmarkStart w:id="27" w:name="future-outlook-strategic-priorities"/>
    <w:p>
      <w:pPr>
        <w:pStyle w:val="Heading2"/>
      </w:pPr>
      <w:r>
        <w:t xml:space="preserve">Future Outlook &amp; Strategic Priorities</w:t>
      </w:r>
    </w:p>
    <w:p>
      <w:pPr>
        <w:pStyle w:val="FirstParagraph"/>
      </w:pPr>
      <w:r>
        <w:t xml:space="preserve">Based on Q3 trends, our Sales Report recommends these critical initiatives for the fourth quarter:</w:t>
      </w:r>
    </w:p>
    <w:p>
      <w:pPr>
        <w:numPr>
          <w:ilvl w:val="0"/>
          <w:numId w:val="1004"/>
        </w:numPr>
        <w:pStyle w:val="Compact"/>
      </w:pPr>
      <w:r>
        <w:rPr>
          <w:bCs/>
          <w:b/>
        </w:rPr>
        <w:t xml:space="preserve">Expansion into Nepal's Tourism Corridor:</w:t>
      </w:r>
      <w:r>
        <w:t xml:space="preserve"> </w:t>
      </w:r>
      <w:r>
        <w:t xml:space="preserve">Partner with Kathmandu Valley heritage sites to launch "Tourist Financial Packages" (currency exchange + travel insurance bundles), targeting 500 new clients by December 2023.</w:t>
      </w:r>
    </w:p>
    <w:p>
      <w:pPr>
        <w:numPr>
          <w:ilvl w:val="0"/>
          <w:numId w:val="1004"/>
        </w:numPr>
        <w:pStyle w:val="Compact"/>
      </w:pPr>
      <w:r>
        <w:rPr>
          <w:bCs/>
          <w:b/>
        </w:rPr>
        <w:t xml:space="preserve">Beyond-Branch Banking:</w:t>
      </w:r>
      <w:r>
        <w:t xml:space="preserve"> </w:t>
      </w:r>
      <w:r>
        <w:t xml:space="preserve">Deploy mobile banking kiosks in Lalitpur and Bhaktapur—cities adjacent to Kathmandu—with Bankers as community liaisons. Projected to reach 3,500 new customers in Tier-2 Nepal markets.</w:t>
      </w:r>
    </w:p>
    <w:p>
      <w:pPr>
        <w:numPr>
          <w:ilvl w:val="0"/>
          <w:numId w:val="1004"/>
        </w:numPr>
        <w:pStyle w:val="Compact"/>
      </w:pPr>
      <w:r>
        <w:rPr>
          <w:bCs/>
          <w:b/>
        </w:rPr>
        <w:t xml:space="preserve">Sustainability Finance Focus:</w:t>
      </w:r>
      <w:r>
        <w:t xml:space="preserve"> </w:t>
      </w:r>
      <w:r>
        <w:t xml:space="preserve">Train all Bankers on green lending products. Target: NPR 150 million in climate-resilient business loans (agriculture/tourism) by Q1 2024, aligning with Nepal's National Green Policy.</w:t>
      </w:r>
    </w:p>
    <w:p>
      <w:pPr>
        <w:pStyle w:val="FirstParagraph"/>
      </w:pPr>
      <w:r>
        <w:rPr>
          <w:bCs/>
          <w:b/>
        </w:rPr>
        <w:t xml:space="preserve">Strategic Imperative:</w:t>
      </w:r>
      <w:r>
        <w:t xml:space="preserve"> </w:t>
      </w:r>
      <w:r>
        <w:t xml:space="preserve">The Banker must evolve from product seller to financial ecosystem navigator. In Nepal Kathmandu, where 83% of consumers trust recommendations from local Bankers over digital ads (Nepal Banking Association, 2023), relationship depth determines market leadership.</w:t>
      </w:r>
    </w:p>
    <w:bookmarkEnd w:id="27"/>
    <w:bookmarkStart w:id="28" w:name="X16dd432a1b725ce6bed8eaa350fe44ebb238c13"/>
    <w:p>
      <w:pPr>
        <w:pStyle w:val="Heading2"/>
      </w:pPr>
      <w:r>
        <w:t xml:space="preserve">Conclusion: The Banker as Catalyst for Nepal Kathmandu's Financial Growth</w:t>
      </w:r>
    </w:p>
    <w:p>
      <w:pPr>
        <w:pStyle w:val="FirstParagraph"/>
      </w:pPr>
      <w:r>
        <w:t xml:space="preserve">This Sales Report confirms that our Bankers are the critical engine of growth in Nepal Kathmandu. Their deep market understanding—coupled with regulatory expertise and cultural intelligence—has transformed traditional sales into sustainable customer relationships. As Nepal's economy continues its digital acceleration, the role of the Banker becomes increasingly strategic: not just selling products, but enabling financial inclusion across Kathmandu's diverse communities.</w:t>
      </w:r>
    </w:p>
    <w:p>
      <w:pPr>
        <w:pStyle w:val="BodyText"/>
      </w:pPr>
      <w:r>
        <w:t xml:space="preserve">Looking ahead, we project a 15% YoY sales growth for 2023 driven by our Banker-led approach. The key to maintaining this momentum lies in doubling down on Nepal-specific solutions: from mobile banking literacy for rural customers to SME financing tailored for Kathmandu's tourism-driven economy. In the competitive landscape of Nepal Kathmandu, where trust is currency and relationships are the product, our Bankers remain unparalleled.</w:t>
      </w:r>
    </w:p>
    <w:p>
      <w:pPr>
        <w:pStyle w:val="BodyText"/>
      </w:pPr>
      <w:r>
        <w:t xml:space="preserve">As we conclude this Sales Report, it's clear that success in Nepal Kathmandu isn't about selling financial products—it's about building financial futures. Every Banker who walks into a client meeting carries the weight of Nepal's economic aspirations. And in Q3 2023, they delivered.</w:t>
      </w:r>
    </w:p>
    <w:bookmarkEnd w:id="28"/>
    <w:p>
      <w:pPr>
        <w:pStyle w:val="BodyText"/>
      </w:pPr>
      <w:r>
        <w:t xml:space="preserve">Report Prepared By: Kathmandu Branch Sales Leadership | Distribution: Senior Management, Banking Operations, Nepal Rastra Bank Compliance Department</w:t>
      </w:r>
    </w:p>
    <w:p>
      <w:pPr>
        <w:pStyle w:val="BodyText"/>
      </w:pPr>
      <w:r>
        <w:t xml:space="preserve">Confidential: This document contains proprietary sales data for Nepal banking operations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Nepal Kathmandu</dc:title>
  <dc:creator/>
  <dc:language>en</dc:language>
  <cp:keywords/>
  <dcterms:created xsi:type="dcterms:W3CDTF">2026-07-21T06:09:55Z</dcterms:created>
  <dcterms:modified xsi:type="dcterms:W3CDTF">2026-07-21T06:09:55Z</dcterms:modified>
</cp:coreProperties>
</file>

<file path=docProps/custom.xml><?xml version="1.0" encoding="utf-8"?>
<Properties xmlns="http://schemas.openxmlformats.org/officeDocument/2006/custom-properties" xmlns:vt="http://schemas.openxmlformats.org/officeDocument/2006/docPropsVTypes"/>
</file>