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Karachi</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p>
    <w:bookmarkStart w:id="28" w:name="X40e0ec0096c0c2d65c48f7712aaddab7d830b49"/>
    <w:p>
      <w:pPr>
        <w:pStyle w:val="Heading1"/>
      </w:pPr>
      <w:r>
        <w:t xml:space="preserve">Karachi Branch Sales Report: Strategic Performance &amp; Market Insights (Q3 2023)</w:t>
      </w:r>
    </w:p>
    <w:bookmarkStart w:id="20" w:name="executive-summary"/>
    <w:p>
      <w:pPr>
        <w:pStyle w:val="Heading2"/>
      </w:pPr>
      <w:r>
        <w:t xml:space="preserve">Executive Summary</w:t>
      </w:r>
    </w:p>
    <w:p>
      <w:pPr>
        <w:pStyle w:val="FirstParagraph"/>
      </w:pPr>
      <w:r>
        <w:t xml:space="preserve">This comprehensive Sales Report details the performance of our Banking Operations within Karachi, Pakistan's commercial and financial epicenter. As a premier banking institution operating across Karachi's key economic corridors—from DHA and Clifton to Saddar and Gulshan-e-Iqbal—we have achieved significant milestones in client acquisition, product adoption, and revenue generation. The report underscores how our dedicated Banker team has navigated the unique challenges of Pakistan's largest city while capitalizing on its dynamic market opportunities. Karachi's role as Pakistan's financial heartbeat remains central to our strategic success.</w:t>
      </w:r>
    </w:p>
    <w:bookmarkEnd w:id="20"/>
    <w:bookmarkStart w:id="21" w:name="X90c9dd07267d802fa905e97057f7b1e75cbc6cb"/>
    <w:p>
      <w:pPr>
        <w:pStyle w:val="Heading2"/>
      </w:pPr>
      <w:r>
        <w:t xml:space="preserve">Key Sales Metrics: Karachi Performance (Q3 2023)</w:t>
      </w:r>
    </w:p>
    <w:p>
      <w:pPr>
        <w:pStyle w:val="FirstParagraph"/>
      </w:pPr>
      <w:r>
        <w:t xml:space="preserve">Our Banker team in Karachi exceeded quarterly targets by 14.7%, generating PKR 85.6 Crore in new sales revenue—a testament to our localized approach. Key drivers include:</w:t>
      </w:r>
    </w:p>
    <w:p>
      <w:pPr>
        <w:numPr>
          <w:ilvl w:val="0"/>
          <w:numId w:val="1001"/>
        </w:numPr>
        <w:pStyle w:val="Compact"/>
      </w:pPr>
      <w:r>
        <w:rPr>
          <w:bCs/>
          <w:b/>
        </w:rPr>
        <w:t xml:space="preserve">Corporate Banking:</w:t>
      </w:r>
      <w:r>
        <w:t xml:space="preserve"> </w:t>
      </w:r>
      <w:r>
        <w:t xml:space="preserve">Secured contracts with 23 new SMEs across Karachi's industrial zones (e.g., Landhi, Korangi), contributing PKR 32.1 Crore in commercial loans.</w:t>
      </w:r>
    </w:p>
    <w:p>
      <w:pPr>
        <w:numPr>
          <w:ilvl w:val="0"/>
          <w:numId w:val="1001"/>
        </w:numPr>
        <w:pStyle w:val="Compact"/>
      </w:pPr>
      <w:r>
        <w:rPr>
          <w:bCs/>
          <w:b/>
        </w:rPr>
        <w:t xml:space="preserve">Retail Lending:</w:t>
      </w:r>
      <w:r>
        <w:t xml:space="preserve"> </w:t>
      </w:r>
      <w:r>
        <w:t xml:space="preserve">Achieved a 27% YoY increase in home loans targeting Karachi's expanding residential markets (DHA Phase 8, Bahria Town). Total retail disbursements reached PKR 41.8 Crore.</w:t>
      </w:r>
    </w:p>
    <w:p>
      <w:pPr>
        <w:numPr>
          <w:ilvl w:val="0"/>
          <w:numId w:val="1001"/>
        </w:numPr>
        <w:pStyle w:val="Compact"/>
      </w:pPr>
      <w:r>
        <w:rPr>
          <w:bCs/>
          <w:b/>
        </w:rPr>
        <w:t xml:space="preserve">Digital Adoption:</w:t>
      </w:r>
      <w:r>
        <w:t xml:space="preserve"> </w:t>
      </w:r>
      <w:r>
        <w:t xml:space="preserve">Onboarded 5,200 new digital banking users across Karachi, with our Banker team conducting 127 hyperlocal workshops at community centers in North Nazimabad and Lyari.</w:t>
      </w:r>
    </w:p>
    <w:p>
      <w:pPr>
        <w:numPr>
          <w:ilvl w:val="0"/>
          <w:numId w:val="1001"/>
        </w:numPr>
        <w:pStyle w:val="Compact"/>
      </w:pPr>
      <w:r>
        <w:rPr>
          <w:bCs/>
          <w:b/>
        </w:rPr>
        <w:t xml:space="preserve">Cross-Selling Success:</w:t>
      </w:r>
      <w:r>
        <w:t xml:space="preserve"> </w:t>
      </w:r>
      <w:r>
        <w:t xml:space="preserve">Increased product penetration to existing clients by 34% through tailored solutions for Karachi's trade-dependent economy.</w:t>
      </w:r>
    </w:p>
    <w:bookmarkEnd w:id="21"/>
    <w:bookmarkStart w:id="22" w:name="X0ba735bd714a564f65b627041b18e4149ab0fc1"/>
    <w:p>
      <w:pPr>
        <w:pStyle w:val="Heading2"/>
      </w:pPr>
      <w:r>
        <w:t xml:space="preserve">Client Acquisition Strategy: Karachi-Centric Approach</w:t>
      </w:r>
    </w:p>
    <w:p>
      <w:pPr>
        <w:pStyle w:val="FirstParagraph"/>
      </w:pPr>
      <w:r>
        <w:t xml:space="preserve">The success of our Banker network in Pakistan’s largest city stems from deep community integration. Unlike generic national campaigns, our Karachi Sales Report highlights localized tactics:</w:t>
      </w:r>
    </w:p>
    <w:p>
      <w:pPr>
        <w:numPr>
          <w:ilvl w:val="0"/>
          <w:numId w:val="1002"/>
        </w:numPr>
        <w:pStyle w:val="Compact"/>
      </w:pPr>
      <w:r>
        <w:rPr>
          <w:bCs/>
          <w:b/>
        </w:rPr>
        <w:t xml:space="preserve">Neighborhood Engagement:</w:t>
      </w:r>
      <w:r>
        <w:t xml:space="preserve"> </w:t>
      </w:r>
      <w:r>
        <w:t xml:space="preserve">Bankers visited 18 key markets (e.g., Kharadar Fruit Mandi, Saddar Bazaar) to understand micro-entrepreneurs' cash-flow challenges. This yielded 380 new retail customer accounts in Q3.</w:t>
      </w:r>
    </w:p>
    <w:p>
      <w:pPr>
        <w:numPr>
          <w:ilvl w:val="0"/>
          <w:numId w:val="1002"/>
        </w:numPr>
        <w:pStyle w:val="Compact"/>
      </w:pPr>
      <w:r>
        <w:rPr>
          <w:bCs/>
          <w:b/>
        </w:rPr>
        <w:t xml:space="preserve">SME Partnerships:</w:t>
      </w:r>
      <w:r>
        <w:t xml:space="preserve"> </w:t>
      </w:r>
      <w:r>
        <w:t xml:space="preserve">Collaborated with Sindh Chamber of Commerce and Karachi Stock Exchange initiatives to offer low-interest working capital loans, securing 42 new enterprise clients.</w:t>
      </w:r>
    </w:p>
    <w:p>
      <w:pPr>
        <w:numPr>
          <w:ilvl w:val="0"/>
          <w:numId w:val="1002"/>
        </w:numPr>
        <w:pStyle w:val="Compact"/>
      </w:pPr>
      <w:r>
        <w:rPr>
          <w:bCs/>
          <w:b/>
        </w:rPr>
        <w:t xml:space="preserve">Women-Led Business Focus:</w:t>
      </w:r>
      <w:r>
        <w:t xml:space="preserve"> </w:t>
      </w:r>
      <w:r>
        <w:t xml:space="preserve">Launched "Karachi Women in Business" initiative, resulting in a 31% surge in female client acquisitions—a strategic response to Karachi's growing women entrepreneurship ecosystem.</w:t>
      </w:r>
    </w:p>
    <w:bookmarkEnd w:id="22"/>
    <w:bookmarkStart w:id="23" w:name="challenges-strategic-adaptations"/>
    <w:p>
      <w:pPr>
        <w:pStyle w:val="Heading2"/>
      </w:pPr>
      <w:r>
        <w:t xml:space="preserve">Challenges &amp; Strategic Adaptations</w:t>
      </w:r>
    </w:p>
    <w:p>
      <w:pPr>
        <w:pStyle w:val="FirstParagraph"/>
      </w:pPr>
      <w:r>
        <w:t xml:space="preserve">Navigating Karachi’s complex economic landscape required agile adjustments. Our Sales Report identifies three critical challenges and our Banker-led solutions:</w:t>
      </w:r>
    </w:p>
    <w:p>
      <w:pPr>
        <w:numPr>
          <w:ilvl w:val="0"/>
          <w:numId w:val="1003"/>
        </w:numPr>
        <w:pStyle w:val="Compact"/>
      </w:pPr>
      <w:r>
        <w:rPr>
          <w:iCs/>
          <w:i/>
        </w:rPr>
        <w:t xml:space="preserve">Forex Volatility (July-August 2023):</w:t>
      </w:r>
      <w:r>
        <w:t xml:space="preserve"> </w:t>
      </w:r>
      <w:r>
        <w:t xml:space="preserve">Rapid currency fluctuations impacted importers. Bankers proactively offered forex hedges to 147 clients, preventing estimated PKR 18.3 Crore in potential losses.</w:t>
      </w:r>
    </w:p>
    <w:p>
      <w:pPr>
        <w:numPr>
          <w:ilvl w:val="0"/>
          <w:numId w:val="1003"/>
        </w:numPr>
        <w:pStyle w:val="Compact"/>
      </w:pPr>
      <w:r>
        <w:rPr>
          <w:iCs/>
          <w:i/>
        </w:rPr>
        <w:t xml:space="preserve">Digital Divide:</w:t>
      </w:r>
      <w:r>
        <w:t xml:space="preserve"> </w:t>
      </w:r>
      <w:r>
        <w:t xml:space="preserve">Despite Karachi's tech growth, 65% of SMEs in industrial areas remained offline. Bankers conducted free digital literacy sessions at Karachi’s Industrial Estates (e.g., SITE, KDA), driving a 41% increase in mobile banking adoption.</w:t>
      </w:r>
    </w:p>
    <w:p>
      <w:pPr>
        <w:numPr>
          <w:ilvl w:val="0"/>
          <w:numId w:val="1003"/>
        </w:numPr>
        <w:pStyle w:val="Compact"/>
      </w:pPr>
      <w:r>
        <w:rPr>
          <w:iCs/>
          <w:i/>
        </w:rPr>
        <w:t xml:space="preserve">Regulatory Shifts:</w:t>
      </w:r>
      <w:r>
        <w:t xml:space="preserve"> </w:t>
      </w:r>
      <w:r>
        <w:t xml:space="preserve">New SBP directives on loan documentation required rapid process redesign. Karachi branch Bankers trained 150+ staff in compliance within two weeks, avoiding service disruption for 3,200 clients.</w:t>
      </w:r>
    </w:p>
    <w:bookmarkEnd w:id="23"/>
    <w:bookmarkStart w:id="24" w:name="competitive-positioning-in-karachi"/>
    <w:p>
      <w:pPr>
        <w:pStyle w:val="Heading2"/>
      </w:pPr>
      <w:r>
        <w:t xml:space="preserve">Competitive Positioning in Karachi</w:t>
      </w:r>
    </w:p>
    <w:p>
      <w:pPr>
        <w:pStyle w:val="FirstParagraph"/>
      </w:pPr>
      <w:r>
        <w:t xml:space="preserve">Our Sales Report confirms a strengthened market position against local competitors. Key differentiators include:</w:t>
      </w:r>
    </w:p>
    <w:p>
      <w:pPr>
        <w:numPr>
          <w:ilvl w:val="0"/>
          <w:numId w:val="1004"/>
        </w:numPr>
        <w:pStyle w:val="Compact"/>
      </w:pPr>
      <w:r>
        <w:rPr>
          <w:bCs/>
          <w:b/>
        </w:rPr>
        <w:t xml:space="preserve">Hyperlocal Expertise:</w:t>
      </w:r>
      <w:r>
        <w:t xml:space="preserve"> </w:t>
      </w:r>
      <w:r>
        <w:t xml:space="preserve">Bankers with 5+ years' experience in Karachi's sectors (textiles, shipping, real estate) deliver context-aware solutions.</w:t>
      </w:r>
    </w:p>
    <w:p>
      <w:pPr>
        <w:numPr>
          <w:ilvl w:val="0"/>
          <w:numId w:val="1004"/>
        </w:numPr>
        <w:pStyle w:val="Compact"/>
      </w:pPr>
      <w:r>
        <w:rPr>
          <w:bCs/>
          <w:b/>
        </w:rPr>
        <w:t xml:space="preserve">Responsive Service:</w:t>
      </w:r>
      <w:r>
        <w:t xml:space="preserve"> </w:t>
      </w:r>
      <w:r>
        <w:t xml:space="preserve">92% client satisfaction score (vs. industry avg. of 78%) due to quick response times—critical for Karachi’s fast-paced business environment.</w:t>
      </w:r>
    </w:p>
    <w:p>
      <w:pPr>
        <w:numPr>
          <w:ilvl w:val="0"/>
          <w:numId w:val="1004"/>
        </w:numPr>
        <w:pStyle w:val="Compact"/>
      </w:pPr>
      <w:r>
        <w:rPr>
          <w:bCs/>
          <w:b/>
        </w:rPr>
        <w:t xml:space="preserve">Tailored Products:</w:t>
      </w:r>
      <w:r>
        <w:t xml:space="preserve"> </w:t>
      </w:r>
      <w:r>
        <w:t xml:space="preserve">Introduced "Karachi Trade Link" package for exporters, featuring customs documentation support and PKR-based financing, securing 22 new clients in Q3 alone.</w:t>
      </w:r>
    </w:p>
    <w:bookmarkEnd w:id="24"/>
    <w:bookmarkStart w:id="25" w:name="X6522646f464ca1b4ae1e07fdffb3dbe8063fea1"/>
    <w:p>
      <w:pPr>
        <w:pStyle w:val="Heading2"/>
      </w:pPr>
      <w:r>
        <w:t xml:space="preserve">Future Sales Strategy: Karachi Focus (Q4 2023)</w:t>
      </w:r>
    </w:p>
    <w:p>
      <w:pPr>
        <w:pStyle w:val="FirstParagraph"/>
      </w:pPr>
      <w:r>
        <w:t xml:space="preserve">Based on this report's insights, our Banker team will prioritize:</w:t>
      </w:r>
    </w:p>
    <w:p>
      <w:pPr>
        <w:numPr>
          <w:ilvl w:val="0"/>
          <w:numId w:val="1005"/>
        </w:numPr>
        <w:pStyle w:val="Compact"/>
      </w:pPr>
      <w:r>
        <w:rPr>
          <w:bCs/>
          <w:b/>
        </w:rPr>
        <w:t xml:space="preserve">Expansion into Emerging Karachi Zones:</w:t>
      </w:r>
      <w:r>
        <w:t xml:space="preserve"> </w:t>
      </w:r>
      <w:r>
        <w:t xml:space="preserve">Targeting industrial growth corridors like Korangi and Bin Qasim Port with specialized logistics finance solutions.</w:t>
      </w:r>
    </w:p>
    <w:p>
      <w:pPr>
        <w:numPr>
          <w:ilvl w:val="0"/>
          <w:numId w:val="1005"/>
        </w:numPr>
        <w:pStyle w:val="Compact"/>
      </w:pPr>
      <w:r>
        <w:rPr>
          <w:bCs/>
          <w:b/>
        </w:rPr>
        <w:t xml:space="preserve">Sustainability-Driven Banking:</w:t>
      </w:r>
      <w:r>
        <w:t xml:space="preserve"> </w:t>
      </w:r>
      <w:r>
        <w:t xml:space="preserve">Launching green loans for Karachi's solar energy startups, aligning with Pakistan’s ESG commitments and local environmental initiatives.</w:t>
      </w:r>
    </w:p>
    <w:p>
      <w:pPr>
        <w:numPr>
          <w:ilvl w:val="0"/>
          <w:numId w:val="1005"/>
        </w:numPr>
        <w:pStyle w:val="Compact"/>
      </w:pPr>
      <w:r>
        <w:rPr>
          <w:bCs/>
          <w:b/>
        </w:rPr>
        <w:t xml:space="preserve">AI-Powered Client Insights:</w:t>
      </w:r>
      <w:r>
        <w:t xml:space="preserve"> </w:t>
      </w:r>
      <w:r>
        <w:t xml:space="preserve">Implementing data analytics to predict Karachi SME cash-flow patterns, enabling proactive banking advice (e.g., anticipating loan needs before peak seasons).</w:t>
      </w:r>
    </w:p>
    <w:p>
      <w:pPr>
        <w:numPr>
          <w:ilvl w:val="0"/>
          <w:numId w:val="1005"/>
        </w:numPr>
        <w:pStyle w:val="Compact"/>
      </w:pPr>
      <w:r>
        <w:rPr>
          <w:bCs/>
          <w:b/>
        </w:rPr>
        <w:t xml:space="preserve">Community Investment:</w:t>
      </w:r>
      <w:r>
        <w:t xml:space="preserve"> </w:t>
      </w:r>
      <w:r>
        <w:t xml:space="preserve">Partnering with Karachi Education Board for financial literacy programs in 20+ schools, building long-term client pipelines.</w:t>
      </w:r>
    </w:p>
    <w:bookmarkEnd w:id="25"/>
    <w:bookmarkStart w:id="27" w:name="X17cb06e9771e86e311dc406c95d76f4a22f6c11"/>
    <w:p>
      <w:pPr>
        <w:pStyle w:val="Heading2"/>
      </w:pPr>
      <w:r>
        <w:t xml:space="preserve">Conclusion: Karachi as the Engine of Growth</w:t>
      </w:r>
    </w:p>
    <w:p>
      <w:pPr>
        <w:pStyle w:val="FirstParagraph"/>
      </w:pPr>
      <w:r>
        <w:t xml:space="preserve">This Sales Report affirms that our Banker team’s deep understanding of Pakistan's economic hub—Karachi—is non-negotiable for sustainable growth. The city’s unique blend of global trade, cultural diversity, and entrepreneurial grit demands banking solutions that transcend one-size-fits-all models. Our Q3 results prove that when a Banker operates with Karachi-centric insight, the outcomes are measurable: client trust elevated, revenue secured, and community impact amplified.</w:t>
      </w:r>
    </w:p>
    <w:p>
      <w:pPr>
        <w:pStyle w:val="BodyText"/>
      </w:pPr>
      <w:r>
        <w:t xml:space="preserve">As Pakistan's financial capital continues to evolve, our commitment remains unwavering: every Sales Report from Karachi will reflect not just numbers, but the city’s heartbeat. We are positioned to lead Pakistan’s banking transformation—one Karachi client at a time.</w:t>
      </w:r>
    </w:p>
    <w:bookmarkStart w:id="26" w:name="prepared-by"/>
    <w:p>
      <w:pPr>
        <w:pStyle w:val="Heading3"/>
      </w:pPr>
      <w:r>
        <w:t xml:space="preserve">Prepared By:</w:t>
      </w:r>
    </w:p>
    <w:p>
      <w:pPr>
        <w:pStyle w:val="FirstParagraph"/>
      </w:pPr>
      <w:r>
        <w:t xml:space="preserve">Karachi Branch Sales Leadership | [Bank Name] | September 28,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Karachi Sales Report: Banking Performance Analysis</dc:title>
  <dc:creator/>
  <dc:language>en</dc:language>
  <cp:keywords/>
  <dcterms:created xsi:type="dcterms:W3CDTF">2026-07-23T16:50:23Z</dcterms:created>
  <dcterms:modified xsi:type="dcterms:W3CDTF">2026-07-23T16:50:23Z</dcterms:modified>
</cp:coreProperties>
</file>

<file path=docProps/custom.xml><?xml version="1.0" encoding="utf-8"?>
<Properties xmlns="http://schemas.openxmlformats.org/officeDocument/2006/custom-properties" xmlns:vt="http://schemas.openxmlformats.org/officeDocument/2006/docPropsVTypes"/>
</file>