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Manila</w:t>
      </w:r>
      <w:r>
        <w:t xml:space="preserve"> </w:t>
      </w:r>
      <w:r>
        <w:t xml:space="preserve">Branch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</w:p>
    <w:bookmarkStart w:id="28" w:name="manila-branch-sales-performance-report"/>
    <w:p>
      <w:pPr>
        <w:pStyle w:val="Heading1"/>
      </w:pPr>
      <w:r>
        <w:t xml:space="preserve">MANILA BRANCH SALES PERFORMANCE REPORT</w:t>
      </w:r>
    </w:p>
    <w:bookmarkStart w:id="27" w:name="philippines-manila-operations-q3-2023"/>
    <w:p>
      <w:pPr>
        <w:pStyle w:val="Heading2"/>
      </w:pPr>
      <w:r>
        <w:t xml:space="preserve">Philippines Manila Operations | Q3 2023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metrics, strategic initiatives, and market insights for our Banking Team operating in the dynamic financial landscape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. Prepared specifically for executive review by our dedicated banking professionals, this document underscores how each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contributes to our regional growth objectives within the Philippine market.</w:t>
      </w:r>
    </w:p>
    <w:bookmarkStart w:id="20" w:name="X0ac4d80506dbbec9e151fefa104d0e7babab489"/>
    <w:p>
      <w:pPr>
        <w:pStyle w:val="Heading3"/>
      </w:pPr>
      <w:r>
        <w:t xml:space="preserve">I. Executive Summary: Banking Excellence in Manila</w:t>
      </w:r>
    </w:p>
    <w:p>
      <w:pPr>
        <w:pStyle w:val="FirstParagraph"/>
      </w:pPr>
      <w:r>
        <w:t xml:space="preserve">The Manila branch achieved a 14.7% year-over-year increase in sales volume, generating ₱187 million in new client acquisitions during Q3 2023. This growth positions us as the top-performing branch within the</w:t>
      </w:r>
      <w:r>
        <w:t xml:space="preserve"> </w:t>
      </w:r>
      <w:r>
        <w:rPr>
          <w:bCs/>
          <w:b/>
        </w:rPr>
        <w:t xml:space="preserve">Philippines</w:t>
      </w:r>
      <w:r>
        <w:t xml:space="preserve"> </w:t>
      </w:r>
      <w:r>
        <w:t xml:space="preserve">network, driven by strategic partnerships with local SMEs and tailored financial solutions for Metro Manila's evolving business ecosystem.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team's proactive client engagement model—focusing on relationship depth over transaction volume—has become the cornerstone of our success in this competitive market.</w:t>
      </w:r>
    </w:p>
    <w:bookmarkEnd w:id="20"/>
    <w:bookmarkStart w:id="21" w:name="ii.-key-sales-metrics-manila-branch"/>
    <w:p>
      <w:pPr>
        <w:pStyle w:val="Heading3"/>
      </w:pPr>
      <w:r>
        <w:t xml:space="preserve">II. Key Sales Metrics (Manila Branch)</w:t>
      </w:r>
    </w:p>
    <w:p>
      <w:pPr>
        <w:pStyle w:val="FirstParagraph"/>
      </w:pPr>
      <w:r>
        <w:t xml:space="preserve">Key Performance Indicator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Benchmark (Philippines Manila)</w:t>
      </w:r>
    </w:p>
    <w:p>
      <w:pPr>
        <w:pStyle w:val="BodyText"/>
      </w:pPr>
      <w:r>
        <w:t xml:space="preserve">New Business Acquisitions</w:t>
      </w:r>
    </w:p>
    <w:p>
      <w:pPr>
        <w:pStyle w:val="BodyText"/>
      </w:pPr>
      <w:r>
        <w:t xml:space="preserve">₱187,000,000</w:t>
      </w:r>
    </w:p>
    <w:p>
      <w:pPr>
        <w:pStyle w:val="BodyText"/>
      </w:pPr>
      <w:r>
        <w:t xml:space="preserve">+14.7%</w:t>
      </w:r>
    </w:p>
    <w:p>
      <w:pPr>
        <w:pStyle w:val="BodyText"/>
      </w:pPr>
      <w:r>
        <w:t xml:space="preserve">₱163,258,425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92.3%</w:t>
      </w:r>
    </w:p>
    <w:p>
      <w:pPr>
        <w:pStyle w:val="BodyText"/>
      </w:pPr>
      <w:r>
        <w:t xml:space="preserve">+4.1% pts</w:t>
      </w:r>
    </w:p>
    <w:p>
      <w:pPr>
        <w:pStyle w:val="BodyText"/>
      </w:pPr>
      <w:r>
        <w:t xml:space="preserve">88.2%</w:t>
      </w:r>
    </w:p>
    <w:p>
      <w:pPr>
        <w:pStyle w:val="BodyText"/>
      </w:pPr>
      <w:r>
        <w:t xml:space="preserve">Average Deal Size</w:t>
      </w:r>
    </w:p>
    <w:p>
      <w:pPr>
        <w:pStyle w:val="BodyText"/>
      </w:pPr>
      <w:r>
        <w:t xml:space="preserve">₱452,000</w:t>
      </w:r>
    </w:p>
    <w:p>
      <w:pPr>
        <w:pStyle w:val="BodyText"/>
      </w:pPr>
      <w:r>
        <w:t xml:space="preserve">+8.9%</w:t>
      </w:r>
    </w:p>
    <w:p>
      <w:pPr>
        <w:pStyle w:val="BodyText"/>
      </w:pPr>
      <w:r>
        <w:t xml:space="preserve">₱415,300</w:t>
      </w:r>
    </w:p>
    <w:p>
      <w:pPr>
        <w:pStyle w:val="BodyText"/>
      </w:pPr>
      <w:r>
        <w:t xml:space="preserve">SME Portfolio Growth</w:t>
      </w:r>
    </w:p>
    <w:p>
      <w:pPr>
        <w:pStyle w:val="BodyText"/>
      </w:pPr>
      <w:r>
        <w:t xml:space="preserve">127 new accounts</w:t>
      </w:r>
    </w:p>
    <w:p>
      <w:pPr>
        <w:pStyle w:val="BodyText"/>
      </w:pPr>
      <w:r>
        <w:t xml:space="preserve">+23.5%</w:t>
      </w:r>
    </w:p>
    <w:p>
      <w:pPr>
        <w:pStyle w:val="BodyText"/>
      </w:pPr>
      <w:r>
        <w:t xml:space="preserve">103 accounts</w:t>
      </w:r>
    </w:p>
    <w:bookmarkEnd w:id="21"/>
    <w:bookmarkStart w:id="22" w:name="X5c315d366c64615ef5d4879274f2322aa5a9bea"/>
    <w:p>
      <w:pPr>
        <w:pStyle w:val="Heading3"/>
      </w:pPr>
      <w:r>
        <w:t xml:space="preserve">III. Strategic Insights: Banking in Manila's Economic Context</w:t>
      </w:r>
    </w:p>
    <w:p>
      <w:pPr>
        <w:pStyle w:val="FirstParagraph"/>
      </w:pPr>
      <w:r>
        <w:t xml:space="preserve">Manila's position as the economic hub of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region continues to drive exceptional opportunities for our banking services. With Metro Manila contributing 36% of national GDP and hosting 18.4 million residents, our sales strategy prioritizes hyper-localized solutions addressing unique urban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Philippines Manila SME Focus:</w:t>
      </w:r>
      <w:r>
        <w:t xml:space="preserve"> </w:t>
      </w:r>
      <w:r>
        <w:t xml:space="preserve">Targeted financial products for retail businesses (e.g., "MarketMaster" POS financing) generated ₱78.3M in new revenue, capturing 29% of Manila's small business market share.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The adoption of our mobile banking platform by 64% of new clients (vs. 51% industry average) demonstrates how our</w:t>
      </w:r>
      <w:r>
        <w:t xml:space="preserve"> </w:t>
      </w:r>
      <w:r>
        <w:rPr>
          <w:bCs/>
          <w:b/>
        </w:rPr>
        <w:t xml:space="preserve">Banker</w:t>
      </w:r>
      <w:r>
        <w:t xml:space="preserve">s effectively bridge digital transformation gaps.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Cross-Selling Success:</w:t>
      </w:r>
      <w:r>
        <w:t xml:space="preserve"> </w:t>
      </w:r>
      <w:r>
        <w:t xml:space="preserve">Our "Financial Wellness" package—combining business loans, insurance, and treasury services—increased average revenue per client by 32% in Manila's commercial sector.</w:t>
      </w:r>
    </w:p>
    <w:bookmarkEnd w:id="22"/>
    <w:bookmarkStart w:id="23" w:name="X05a7e9bbcba634b512e7bc384a345199e4e73e8"/>
    <w:p>
      <w:pPr>
        <w:pStyle w:val="Heading3"/>
      </w:pPr>
      <w:r>
        <w:t xml:space="preserve">IV. Banker Performance Analysis (Manila Branch)</w:t>
      </w:r>
    </w:p>
    <w:p>
      <w:pPr>
        <w:pStyle w:val="FirstParagraph"/>
      </w:pPr>
      <w:r>
        <w:t xml:space="preserve">The sales excellence across the Manila branch directly stems from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team's market expertise and client-centric approach. Notable achievements include:</w:t>
      </w:r>
    </w:p>
    <w:p>
      <w:pPr>
        <w:pStyle w:val="BodyText"/>
      </w:pPr>
      <w:r>
        <w:rPr>
          <w:bCs/>
          <w:b/>
        </w:rPr>
        <w:t xml:space="preserve">Top Performer Spotlight:</w:t>
      </w:r>
      <w:r>
        <w:t xml:space="preserve"> </w:t>
      </w:r>
      <w:r>
        <w:t xml:space="preserve">Ms. A. Santos (Senior Business Banker) exceeded targets by 37% through strategic partnerships with SM Malls, securing ₱52M in new commercial accounts by tailoring solutions for retail tenants during the holiday season.</w:t>
      </w:r>
    </w:p>
    <w:p>
      <w:pPr>
        <w:pStyle w:val="BodyText"/>
      </w:pPr>
      <w:r>
        <w:t xml:space="preserve">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development framework—emphasizing cultural intelligence for Manila's diverse business landscape—has reduced client onboarding time by 28% while increasing satisfaction scores to 4.7/5.0 (vs. industry avg: 4.1).</w:t>
      </w:r>
    </w:p>
    <w:bookmarkEnd w:id="23"/>
    <w:bookmarkStart w:id="24" w:name="X16bab15748c1ef8ac04a200d2730717f8014863"/>
    <w:p>
      <w:pPr>
        <w:pStyle w:val="Heading3"/>
      </w:pPr>
      <w:r>
        <w:t xml:space="preserve">V. Challenges &amp; Strategic Adjustments (Philippines Manila Focus)</w:t>
      </w:r>
    </w:p>
    <w:p>
      <w:pPr>
        <w:pStyle w:val="FirstParagraph"/>
      </w:pPr>
      <w:r>
        <w:t xml:space="preserve">Despite strong performance, we identified critical market factors requiring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teams' attention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context: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Rising Competition:</w:t>
      </w:r>
      <w:r>
        <w:t xml:space="preserve"> </w:t>
      </w:r>
      <w:r>
        <w:t xml:space="preserve">New fintech entrants targeting SMEs necessitate faster product deployment cycles. Our response includes "Speed-to-Market" training for all Manila-based bankers.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Regulatory Shifts:</w:t>
      </w:r>
      <w:r>
        <w:t xml:space="preserve"> </w:t>
      </w:r>
      <w:r>
        <w:t xml:space="preserve">BSP's new lending guidelines require updated client documentation protocols. All</w:t>
      </w:r>
      <w:r>
        <w:t xml:space="preserve"> </w:t>
      </w:r>
      <w:r>
        <w:rPr>
          <w:bCs/>
          <w:b/>
        </w:rPr>
        <w:t xml:space="preserve">Banker</w:t>
      </w:r>
      <w:r>
        <w:t xml:space="preserve">s completed mandatory compliance workshops in Q3.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Client Expectations:</w:t>
      </w:r>
      <w:r>
        <w:t xml:space="preserve"> </w:t>
      </w:r>
      <w:r>
        <w:t xml:space="preserve">68% of Manila SMEs now demand digital-first interactions. We've deployed AI-powered chatbots integrated with our bankers' CRM systems.</w:t>
      </w:r>
    </w:p>
    <w:bookmarkEnd w:id="24"/>
    <w:bookmarkStart w:id="25" w:name="Xf651962c2bf44e174259518cb6327a89d198557"/>
    <w:p>
      <w:pPr>
        <w:pStyle w:val="Heading3"/>
      </w:pPr>
      <w:r>
        <w:t xml:space="preserve">VI. Action Plan for Q4: Elevating the Manila Banking Experience</w:t>
      </w:r>
    </w:p>
    <w:p>
      <w:pPr>
        <w:pStyle w:val="FirstParagraph"/>
      </w:pPr>
      <w:r>
        <w:t xml:space="preserve">Based on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our Manila branch will implement these priority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Hyperlocal Client Journeys:</w:t>
      </w:r>
      <w:r>
        <w:t xml:space="preserve"> </w:t>
      </w:r>
      <w:r>
        <w:t xml:space="preserve">Develop neighborhood-specific financial packages for Quezon City, Makati, and Pasay segments by October 15.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Banker Digital Mastery:</w:t>
      </w:r>
      <w:r>
        <w:t xml:space="preserve"> </w:t>
      </w:r>
      <w:r>
        <w:t xml:space="preserve">Mandatory certification in our "Philippines Manila Market Analytics" module for all bankers (completion target: September 30).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Portfolio Expansion:</w:t>
      </w:r>
      <w:r>
        <w:t xml:space="preserve"> </w:t>
      </w:r>
      <w:r>
        <w:t xml:space="preserve">Launch green business loans targeting Manila's eco-conscious SMEs—projected to capture 15% market share by Q2 2024.</w:t>
      </w:r>
    </w:p>
    <w:bookmarkEnd w:id="25"/>
    <w:bookmarkStart w:id="26" w:name="Xcc01e3973affa232e2e66cec7e2867fc7f06025"/>
    <w:p>
      <w:pPr>
        <w:pStyle w:val="Heading3"/>
      </w:pPr>
      <w:r>
        <w:t xml:space="preserve">VII. Conclusion: Banking as a Growth Catalyst in Manila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our bankers' deep understanding of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business ecosystem drives sustainable growth. By aligning product innovation with Manila's unique economic pulse—where 61% of national commercial transactions originate—we've established a replicable model for success across the Philippine market. The future belongs to banking professionals who master local context, and our Manila branch has proven that excellence in client-centric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relationships delivers exceptional results. We will continue investing in our bankers' growth as they remain the most vital asset in serving Manila's evolving financial landscape.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Manila Branch Sales Strategy Team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5, 2023</w:t>
      </w:r>
    </w:p>
    <w:p>
      <w:pPr>
        <w:pStyle w:val="BodyText"/>
      </w:pPr>
      <w:r>
        <w:t xml:space="preserve">*This report is confidential and intended for internal use only. Unauthorized distribution prohibited.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Manila Branch Sales Performance Report - Philippines</dc:title>
  <dc:creator/>
  <dc:language>en</dc:language>
  <cp:keywords/>
  <dcterms:created xsi:type="dcterms:W3CDTF">2026-07-23T13:29:33Z</dcterms:created>
  <dcterms:modified xsi:type="dcterms:W3CDTF">2026-07-23T13:29:33Z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