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Manila</w:t>
      </w:r>
      <w:r>
        <w:t xml:space="preserve"> </w:t>
      </w:r>
      <w:r>
        <w:t xml:space="preserve">Branch</w:t>
      </w:r>
      <w:r>
        <w:t xml:space="preserve"> </w:t>
      </w:r>
      <w:r>
        <w:t xml:space="preserve">Sales</w:t>
      </w:r>
      <w:r>
        <w:t xml:space="preserve"> </w:t>
      </w:r>
      <w:r>
        <w:t xml:space="preserve">Performance</w:t>
      </w:r>
      <w:r>
        <w:t xml:space="preserve"> </w:t>
      </w:r>
      <w:r>
        <w:t xml:space="preserve">Report</w:t>
      </w:r>
      <w:r>
        <w:t xml:space="preserve"> </w:t>
      </w:r>
      <w:r>
        <w:t xml:space="preserve">-</w:t>
      </w:r>
      <w:r>
        <w:t xml:space="preserve"> </w:t>
      </w:r>
      <w:r>
        <w:t xml:space="preserve">Philippines</w:t>
      </w:r>
    </w:p>
    <w:bookmarkStart w:id="28" w:name="manila-branch-sales-performance-report"/>
    <w:p>
      <w:pPr>
        <w:pStyle w:val="Heading1"/>
      </w:pPr>
      <w:r>
        <w:t xml:space="preserve">MANILA BRANCH SALES PERFORMANCE REPORT</w:t>
      </w:r>
    </w:p>
    <w:bookmarkStart w:id="27" w:name="philippines-manila-operations-q3-2023"/>
    <w:p>
      <w:pPr>
        <w:pStyle w:val="Heading2"/>
      </w:pPr>
      <w:r>
        <w:t xml:space="preserve">Philippines Manila Operations | Q3 2023</w:t>
      </w:r>
    </w:p>
    <w:p>
      <w:pPr>
        <w:pStyle w:val="FirstParagraph"/>
      </w:pPr>
      <w:r>
        <w:t xml:space="preserve">This comprehensive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details the performance metrics, strategic initiatives, and market insights for our Banking Team operating in the dynamic financial landscape of</w:t>
      </w:r>
      <w:r>
        <w:t xml:space="preserve"> </w:t>
      </w:r>
      <w:r>
        <w:rPr>
          <w:bCs/>
          <w:b/>
        </w:rPr>
        <w:t xml:space="preserve">Philippines Manila</w:t>
      </w:r>
      <w:r>
        <w:t xml:space="preserve">. Prepared specifically for executive review by our dedicated banking professionals, this document underscores how each</w:t>
      </w:r>
      <w:r>
        <w:t xml:space="preserve"> </w:t>
      </w:r>
      <w:r>
        <w:rPr>
          <w:bCs/>
          <w:b/>
        </w:rPr>
        <w:t xml:space="preserve">Banker</w:t>
      </w:r>
      <w:r>
        <w:t xml:space="preserve"> </w:t>
      </w:r>
      <w:r>
        <w:t xml:space="preserve">contributes to our regional growth objectives within the Philippine market.</w:t>
      </w:r>
    </w:p>
    <w:bookmarkStart w:id="20" w:name="X0ac4d80506dbbec9e151fefa104d0e7babab489"/>
    <w:p>
      <w:pPr>
        <w:pStyle w:val="Heading3"/>
      </w:pPr>
      <w:r>
        <w:t xml:space="preserve">I. Executive Summary: Banking Excellence in Manila</w:t>
      </w:r>
    </w:p>
    <w:p>
      <w:pPr>
        <w:pStyle w:val="FirstParagraph"/>
      </w:pPr>
      <w:r>
        <w:t xml:space="preserve">The Manila branch achieved a 14.7% year-over-year increase in sales volume, generating ₱187 million in new client acquisitions during Q3 2023. This growth positions us as the top-performing branch within the</w:t>
      </w:r>
      <w:r>
        <w:t xml:space="preserve"> </w:t>
      </w:r>
      <w:r>
        <w:rPr>
          <w:bCs/>
          <w:b/>
        </w:rPr>
        <w:t xml:space="preserve">Philippines</w:t>
      </w:r>
      <w:r>
        <w:t xml:space="preserve"> </w:t>
      </w:r>
      <w:r>
        <w:t xml:space="preserve">network, driven by strategic partnerships with local SMEs and tailored financial solutions for Metro Manila's evolving business ecosystem. Our</w:t>
      </w:r>
      <w:r>
        <w:t xml:space="preserve"> </w:t>
      </w:r>
      <w:r>
        <w:rPr>
          <w:bCs/>
          <w:b/>
        </w:rPr>
        <w:t xml:space="preserve">Banker</w:t>
      </w:r>
      <w:r>
        <w:t xml:space="preserve"> </w:t>
      </w:r>
      <w:r>
        <w:t xml:space="preserve">team's proactive client engagement model—focusing on relationship depth over transaction volume—has become the cornerstone of our success in this competitive market.</w:t>
      </w:r>
    </w:p>
    <w:bookmarkEnd w:id="20"/>
    <w:bookmarkStart w:id="21" w:name="ii.-key-sales-metrics-manila-branch"/>
    <w:p>
      <w:pPr>
        <w:pStyle w:val="Heading3"/>
      </w:pPr>
      <w:r>
        <w:t xml:space="preserve">II. Key Sales Metrics (Manila Branch)</w:t>
      </w:r>
    </w:p>
    <w:p>
      <w:pPr>
        <w:pStyle w:val="FirstParagraph"/>
      </w:pPr>
      <w:r>
        <w:t xml:space="preserve">Key Performance Indicator</w:t>
      </w:r>
    </w:p>
    <w:p>
      <w:pPr>
        <w:pStyle w:val="BodyText"/>
      </w:pPr>
      <w:r>
        <w:t xml:space="preserve">Q3 2023</w:t>
      </w:r>
    </w:p>
    <w:p>
      <w:pPr>
        <w:pStyle w:val="BodyText"/>
      </w:pPr>
      <w:r>
        <w:t xml:space="preserve">YoY Change</w:t>
      </w:r>
    </w:p>
    <w:p>
      <w:pPr>
        <w:pStyle w:val="BodyText"/>
      </w:pPr>
      <w:r>
        <w:t xml:space="preserve">Benchmark (Philippines Manila)</w:t>
      </w:r>
    </w:p>
    <w:p>
      <w:pPr>
        <w:pStyle w:val="BodyText"/>
      </w:pPr>
      <w:r>
        <w:t xml:space="preserve">New Business Acquisitions</w:t>
      </w:r>
    </w:p>
    <w:p>
      <w:pPr>
        <w:pStyle w:val="BodyText"/>
      </w:pPr>
      <w:r>
        <w:t xml:space="preserve">₱187,000,000</w:t>
      </w:r>
    </w:p>
    <w:p>
      <w:pPr>
        <w:pStyle w:val="BodyText"/>
      </w:pPr>
      <w:r>
        <w:t xml:space="preserve">+14.7%</w:t>
      </w:r>
    </w:p>
    <w:p>
      <w:pPr>
        <w:pStyle w:val="BodyText"/>
      </w:pPr>
      <w:r>
        <w:t xml:space="preserve">₱163,258,425</w:t>
      </w:r>
    </w:p>
    <w:p>
      <w:pPr>
        <w:pStyle w:val="BodyText"/>
      </w:pPr>
      <w:r>
        <w:t xml:space="preserve">Client Retention Rate</w:t>
      </w:r>
    </w:p>
    <w:p>
      <w:pPr>
        <w:pStyle w:val="BodyText"/>
      </w:pPr>
      <w:r>
        <w:t xml:space="preserve">92.3%</w:t>
      </w:r>
    </w:p>
    <w:p>
      <w:pPr>
        <w:pStyle w:val="BodyText"/>
      </w:pPr>
      <w:r>
        <w:t xml:space="preserve">+4.1% pts</w:t>
      </w:r>
    </w:p>
    <w:p>
      <w:pPr>
        <w:pStyle w:val="BodyText"/>
      </w:pPr>
      <w:r>
        <w:t xml:space="preserve">88.2%</w:t>
      </w:r>
    </w:p>
    <w:p>
      <w:pPr>
        <w:pStyle w:val="BodyText"/>
      </w:pPr>
      <w:r>
        <w:t xml:space="preserve">Average Deal Size</w:t>
      </w:r>
    </w:p>
    <w:p>
      <w:pPr>
        <w:pStyle w:val="BodyText"/>
      </w:pPr>
      <w:r>
        <w:t xml:space="preserve">₱452,000</w:t>
      </w:r>
    </w:p>
    <w:p>
      <w:pPr>
        <w:pStyle w:val="BodyText"/>
      </w:pPr>
      <w:r>
        <w:t xml:space="preserve">+8.9%</w:t>
      </w:r>
    </w:p>
    <w:p>
      <w:pPr>
        <w:pStyle w:val="BodyText"/>
      </w:pPr>
      <w:r>
        <w:t xml:space="preserve">₱415,300</w:t>
      </w:r>
    </w:p>
    <w:p>
      <w:pPr>
        <w:pStyle w:val="BodyText"/>
      </w:pPr>
      <w:r>
        <w:t xml:space="preserve">SME Portfolio Growth</w:t>
      </w:r>
    </w:p>
    <w:p>
      <w:pPr>
        <w:pStyle w:val="BodyText"/>
      </w:pPr>
      <w:r>
        <w:t xml:space="preserve">127 new accounts</w:t>
      </w:r>
    </w:p>
    <w:p>
      <w:pPr>
        <w:pStyle w:val="BodyText"/>
      </w:pPr>
      <w:r>
        <w:t xml:space="preserve">+23.5%</w:t>
      </w:r>
    </w:p>
    <w:p>
      <w:pPr>
        <w:pStyle w:val="BodyText"/>
      </w:pPr>
      <w:r>
        <w:t xml:space="preserve">103 accounts</w:t>
      </w:r>
    </w:p>
    <w:bookmarkEnd w:id="21"/>
    <w:bookmarkStart w:id="22" w:name="X5c315d366c64615ef5d4879274f2322aa5a9bea"/>
    <w:p>
      <w:pPr>
        <w:pStyle w:val="Heading3"/>
      </w:pPr>
      <w:r>
        <w:t xml:space="preserve">III. Strategic Insights: Banking in Manila's Economic Context</w:t>
      </w:r>
    </w:p>
    <w:p>
      <w:pPr>
        <w:pStyle w:val="FirstParagraph"/>
      </w:pPr>
      <w:r>
        <w:t xml:space="preserve">Manila's position as the economic hub of the</w:t>
      </w:r>
      <w:r>
        <w:t xml:space="preserve"> </w:t>
      </w:r>
      <w:r>
        <w:rPr>
          <w:bCs/>
          <w:b/>
        </w:rPr>
        <w:t xml:space="preserve">Philippines Manila</w:t>
      </w:r>
      <w:r>
        <w:t xml:space="preserve"> </w:t>
      </w:r>
      <w:r>
        <w:t xml:space="preserve">region continues to drive exceptional opportunities for our banking services. With Metro Manila contributing 36% of national GDP and hosting 18.4 million residents, our sales strategy prioritizes hyper-localized solutions addressing unique urban challenges: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Philippines Manila SME Focus:</w:t>
      </w:r>
      <w:r>
        <w:t xml:space="preserve"> </w:t>
      </w:r>
      <w:r>
        <w:t xml:space="preserve">Targeted financial products for retail businesses (e.g., "MarketMaster" POS financing) generated ₱78.3M in new revenue, capturing 29% of Manila's small business market share.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Technology Integration:</w:t>
      </w:r>
      <w:r>
        <w:t xml:space="preserve"> </w:t>
      </w:r>
      <w:r>
        <w:t xml:space="preserve">The adoption of our mobile banking platform by 64% of new clients (vs. 51% industry average) demonstrates how our</w:t>
      </w:r>
      <w:r>
        <w:t xml:space="preserve"> </w:t>
      </w:r>
      <w:r>
        <w:rPr>
          <w:bCs/>
          <w:b/>
        </w:rPr>
        <w:t xml:space="preserve">Banker</w:t>
      </w:r>
      <w:r>
        <w:t xml:space="preserve">s effectively bridge digital transformation gaps.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Cross-Selling Success:</w:t>
      </w:r>
      <w:r>
        <w:t xml:space="preserve"> </w:t>
      </w:r>
      <w:r>
        <w:t xml:space="preserve">Our "Financial Wellness" package—combining business loans, insurance, and treasury services—increased average revenue per client by 32% in Manila's commercial sector.</w:t>
      </w:r>
    </w:p>
    <w:bookmarkEnd w:id="22"/>
    <w:bookmarkStart w:id="23" w:name="X05a7e9bbcba634b512e7bc384a345199e4e73e8"/>
    <w:p>
      <w:pPr>
        <w:pStyle w:val="Heading3"/>
      </w:pPr>
      <w:r>
        <w:t xml:space="preserve">IV. Banker Performance Analysis (Manila Branch)</w:t>
      </w:r>
    </w:p>
    <w:p>
      <w:pPr>
        <w:pStyle w:val="FirstParagraph"/>
      </w:pPr>
      <w:r>
        <w:t xml:space="preserve">The sales excellence across the Manila branch directly stems from our</w:t>
      </w:r>
      <w:r>
        <w:t xml:space="preserve"> </w:t>
      </w:r>
      <w:r>
        <w:rPr>
          <w:bCs/>
          <w:b/>
        </w:rPr>
        <w:t xml:space="preserve">Banker</w:t>
      </w:r>
      <w:r>
        <w:t xml:space="preserve"> </w:t>
      </w:r>
      <w:r>
        <w:t xml:space="preserve">team's market expertise and client-centric approach. Notable achievements include:</w:t>
      </w:r>
    </w:p>
    <w:p>
      <w:pPr>
        <w:pStyle w:val="BodyText"/>
      </w:pPr>
      <w:r>
        <w:rPr>
          <w:bCs/>
          <w:b/>
        </w:rPr>
        <w:t xml:space="preserve">Top Performer Spotlight:</w:t>
      </w:r>
      <w:r>
        <w:t xml:space="preserve"> </w:t>
      </w:r>
      <w:r>
        <w:t xml:space="preserve">Ms. A. Santos (Senior Business Banker) exceeded targets by 37% through strategic partnerships with SM Malls, securing ₱52M in new commercial accounts by tailoring solutions for retail tenants during the holiday season.</w:t>
      </w:r>
    </w:p>
    <w:p>
      <w:pPr>
        <w:pStyle w:val="BodyText"/>
      </w:pPr>
      <w:r>
        <w:t xml:space="preserve">Our</w:t>
      </w:r>
      <w:r>
        <w:t xml:space="preserve"> </w:t>
      </w:r>
      <w:r>
        <w:rPr>
          <w:bCs/>
          <w:b/>
        </w:rPr>
        <w:t xml:space="preserve">Banker</w:t>
      </w:r>
      <w:r>
        <w:t xml:space="preserve"> </w:t>
      </w:r>
      <w:r>
        <w:t xml:space="preserve">development framework—emphasizing cultural intelligence for Manila's diverse business landscape—has reduced client onboarding time by 28% while increasing satisfaction scores to 4.7/5.0 (vs. industry avg: 4.1).</w:t>
      </w:r>
    </w:p>
    <w:bookmarkEnd w:id="23"/>
    <w:bookmarkStart w:id="24" w:name="X16bab15748c1ef8ac04a200d2730717f8014863"/>
    <w:p>
      <w:pPr>
        <w:pStyle w:val="Heading3"/>
      </w:pPr>
      <w:r>
        <w:t xml:space="preserve">V. Challenges &amp; Strategic Adjustments (Philippines Manila Focus)</w:t>
      </w:r>
    </w:p>
    <w:p>
      <w:pPr>
        <w:pStyle w:val="FirstParagraph"/>
      </w:pPr>
      <w:r>
        <w:t xml:space="preserve">Despite strong performance, we identified critical market factors requiring our</w:t>
      </w:r>
      <w:r>
        <w:t xml:space="preserve"> </w:t>
      </w:r>
      <w:r>
        <w:rPr>
          <w:bCs/>
          <w:b/>
        </w:rPr>
        <w:t xml:space="preserve">Banker</w:t>
      </w:r>
      <w:r>
        <w:t xml:space="preserve"> </w:t>
      </w:r>
      <w:r>
        <w:t xml:space="preserve">teams' attention in the</w:t>
      </w:r>
      <w:r>
        <w:t xml:space="preserve"> </w:t>
      </w:r>
      <w:r>
        <w:rPr>
          <w:bCs/>
          <w:b/>
        </w:rPr>
        <w:t xml:space="preserve">Philippines Manila</w:t>
      </w:r>
      <w:r>
        <w:t xml:space="preserve"> </w:t>
      </w:r>
      <w:r>
        <w:t xml:space="preserve">context: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Rising Competition:</w:t>
      </w:r>
      <w:r>
        <w:t xml:space="preserve"> </w:t>
      </w:r>
      <w:r>
        <w:t xml:space="preserve">New fintech entrants targeting SMEs necessitate faster product deployment cycles. Our response includes "Speed-to-Market" training for all Manila-based bankers.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Regulatory Shifts:</w:t>
      </w:r>
      <w:r>
        <w:t xml:space="preserve"> </w:t>
      </w:r>
      <w:r>
        <w:t xml:space="preserve">BSP's new lending guidelines require updated client documentation protocols. All</w:t>
      </w:r>
      <w:r>
        <w:t xml:space="preserve"> </w:t>
      </w:r>
      <w:r>
        <w:rPr>
          <w:bCs/>
          <w:b/>
        </w:rPr>
        <w:t xml:space="preserve">Banker</w:t>
      </w:r>
      <w:r>
        <w:t xml:space="preserve">s completed mandatory compliance workshops in Q3.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Client Expectations:</w:t>
      </w:r>
      <w:r>
        <w:t xml:space="preserve"> </w:t>
      </w:r>
      <w:r>
        <w:t xml:space="preserve">68% of Manila SMEs now demand digital-first interactions. We've deployed AI-powered chatbots integrated with our bankers' CRM systems.</w:t>
      </w:r>
    </w:p>
    <w:bookmarkEnd w:id="24"/>
    <w:bookmarkStart w:id="25" w:name="Xf651962c2bf44e174259518cb6327a89d198557"/>
    <w:p>
      <w:pPr>
        <w:pStyle w:val="Heading3"/>
      </w:pPr>
      <w:r>
        <w:t xml:space="preserve">VI. Action Plan for Q4: Elevating the Manila Banking Experience</w:t>
      </w:r>
    </w:p>
    <w:p>
      <w:pPr>
        <w:pStyle w:val="FirstParagraph"/>
      </w:pPr>
      <w:r>
        <w:t xml:space="preserve">Based on this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, our Manila branch will implement these priority initiatives: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Hyperlocal Client Journeys:</w:t>
      </w:r>
      <w:r>
        <w:t xml:space="preserve"> </w:t>
      </w:r>
      <w:r>
        <w:t xml:space="preserve">Develop neighborhood-specific financial packages for Quezon City, Makati, and Pasay segments by October 15.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Banker Digital Mastery:</w:t>
      </w:r>
      <w:r>
        <w:t xml:space="preserve"> </w:t>
      </w:r>
      <w:r>
        <w:t xml:space="preserve">Mandatory certification in our "Philippines Manila Market Analytics" module for all bankers (completion target: September 30).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Sustainability Portfolio Expansion:</w:t>
      </w:r>
      <w:r>
        <w:t xml:space="preserve"> </w:t>
      </w:r>
      <w:r>
        <w:t xml:space="preserve">Launch green business loans targeting Manila's eco-conscious SMEs—projected to capture 15% market share by Q2 2024.</w:t>
      </w:r>
    </w:p>
    <w:bookmarkEnd w:id="25"/>
    <w:bookmarkStart w:id="26" w:name="Xcc01e3973affa232e2e66cec7e2867fc7f06025"/>
    <w:p>
      <w:pPr>
        <w:pStyle w:val="Heading3"/>
      </w:pPr>
      <w:r>
        <w:t xml:space="preserve">VII. Conclusion: Banking as a Growth Catalyst in Manila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unequivocally demonstrates that our bankers' deep understanding of the</w:t>
      </w:r>
      <w:r>
        <w:t xml:space="preserve"> </w:t>
      </w:r>
      <w:r>
        <w:rPr>
          <w:bCs/>
          <w:b/>
        </w:rPr>
        <w:t xml:space="preserve">Philippines Manila</w:t>
      </w:r>
      <w:r>
        <w:t xml:space="preserve"> </w:t>
      </w:r>
      <w:r>
        <w:t xml:space="preserve">business ecosystem drives sustainable growth. By aligning product innovation with Manila's unique economic pulse—where 61% of national commercial transactions originate—we've established a replicable model for success across the Philippine market. The future belongs to banking professionals who master local context, and our Manila branch has proven that excellence in client-centric</w:t>
      </w:r>
      <w:r>
        <w:t xml:space="preserve"> </w:t>
      </w:r>
      <w:r>
        <w:rPr>
          <w:bCs/>
          <w:b/>
        </w:rPr>
        <w:t xml:space="preserve">Banker</w:t>
      </w:r>
      <w:r>
        <w:t xml:space="preserve"> </w:t>
      </w:r>
      <w:r>
        <w:t xml:space="preserve">relationships delivers exceptional results. We will continue investing in our bankers' growth as they remain the most vital asset in serving Manila's evolving financial landscape.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Manila Branch Sales Strategy Team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5, 2023</w:t>
      </w:r>
    </w:p>
    <w:p>
      <w:pPr>
        <w:pStyle w:val="BodyText"/>
      </w:pPr>
      <w:r>
        <w:t xml:space="preserve">*This report is confidential and intended for internal use only. Unauthorized distribution prohibited.</w:t>
      </w:r>
    </w:p>
    <w:bookmarkEnd w:id="26"/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Manila Branch Sales Performance Report - Philippines</dc:title>
  <dc:creator/>
  <dc:language>en</dc:language>
  <cp:keywords/>
  <dcterms:created xsi:type="dcterms:W3CDTF">2026-09-27T10:56:10Z</dcterms:created>
  <dcterms:modified xsi:type="dcterms:W3CDTF">2026-09-27T10:56:10Z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