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3ac1a60f22288c92a6247617305250f9b44438b"/>
    <w:p>
      <w:pPr>
        <w:pStyle w:val="Heading1"/>
      </w:pPr>
      <w:r>
        <w:t xml:space="preserve">Sales Report: Strategic Sales Performance of the Banker in Senegal Dakar Market</w:t>
      </w:r>
    </w:p>
    <w:p>
      <w:pPr>
        <w:pStyle w:val="FirstParagraph"/>
      </w:pPr>
      <w:r>
        <w:t xml:space="preserve">This comprehensive Sales Report details the operational and commercial achievements of our banking team within the vibrant financial ecosystem of Dakar, Senegal. As a premier banking institution serving West Africa, our strategic focus on delivering tailored financial solutions through proactive engagement has solidified our position as a trusted partner for businesses and individuals across Senegal Dakar. This document underscores how the dedicated efforts of each Banker have driven measurable growth while navigating the unique opportunities and challenges inherent to the Senegalese market.</w:t>
      </w:r>
    </w:p>
    <w:bookmarkStart w:id="20" w:name="Xb881cad88af1bd6a2acbe23f747881a5daf1a62"/>
    <w:p>
      <w:pPr>
        <w:pStyle w:val="Heading2"/>
      </w:pPr>
      <w:r>
        <w:t xml:space="preserve">Executive Summary: Sales Performance in Dakar</w:t>
      </w:r>
    </w:p>
    <w:p>
      <w:pPr>
        <w:pStyle w:val="FirstParagraph"/>
      </w:pPr>
      <w:r>
        <w:t xml:space="preserve">The current Sales Report reflects a robust 18% year-over-year increase in new client acquisition within Senegal Dakar, surpassing regional targets. This growth was achieved through a combination of deep community engagement and strategic product innovation. Our Banker team successfully onboarded 327 new business accounts and secured commitments for over $14 million in new commercial lending, predominantly serving the key sectors of agriculture, import/export logistics, and small-scale manufacturing—pillars of Dakar's economy. Notably, client retention rates reached an all-time high of 92%, demonstrating exceptional relationship management by each Banker across the Senegal Dakar network.</w:t>
      </w:r>
    </w:p>
    <w:bookmarkEnd w:id="20"/>
    <w:bookmarkStart w:id="21" w:name="X6b3c823e63f7144c02906738cf73e524542a33d"/>
    <w:p>
      <w:pPr>
        <w:pStyle w:val="Heading2"/>
      </w:pPr>
      <w:r>
        <w:t xml:space="preserve">Key Sales Metrics: Senegal Dakar Market Focus</w:t>
      </w:r>
    </w:p>
    <w:p>
      <w:pPr>
        <w:pStyle w:val="FirstParagraph"/>
      </w:pPr>
      <w:r>
        <w:t xml:space="preserve">Quantitative analysis reveals significant momentum in the Dakar market. The Sales Report highlights that cross-selling initiatives by our Bankers resulted in a 35% uplift in digital banking adoption among existing clients—a critical metric for financial inclusion in Senegal. Mobile money integration, a cornerstone of our product suite, saw a 47% rise in usage across the Senegal Dakar region due to targeted education campaigns led by the Banker team. Furthermore, our focus on women-owned enterprises within Dakar yielded a 28% increase in new accounts for this segment, directly supporting Senegal's national financial inclusion goals. The data unequivocally proves that localized engagement strategies, executed by our on-ground Bankers, are driving sustainable sales growth in the Dakar marketplace.</w:t>
      </w:r>
    </w:p>
    <w:bookmarkEnd w:id="21"/>
    <w:bookmarkStart w:id="22" w:name="Xe9e235703bf0080de743ee041d0be4b046a58e9"/>
    <w:p>
      <w:pPr>
        <w:pStyle w:val="Heading2"/>
      </w:pPr>
      <w:r>
        <w:t xml:space="preserve">Strategic Client Acquisition: Banking Through Local Insight</w:t>
      </w:r>
    </w:p>
    <w:p>
      <w:pPr>
        <w:pStyle w:val="FirstParagraph"/>
      </w:pPr>
      <w:r>
        <w:t xml:space="preserve">Central to our Sales Report is the methodology employed by each Banker in Senegal Dakar. Our field-based Bankers don't merely pitch products; they act as financial advisors deeply embedded in the community. For instance, understanding that small-scale fish exporters along Dakar's coastline require flexible financing cycles, a dedicated Banker developed a tailored credit product aligned with seasonal harvests. This initiative alone generated $2.1 million in new business within six months—exceeding the Dakar target by 40%. Similarly, by partnering with local trade associations in Pikine and Guédiawaye (Dakar's satellite cities), Bankers facilitated workshops on cash flow management, converting 78% of attendees into active clients. This community-centric approach is not just sales—it’s relationship building for the long term in Senegal.</w:t>
      </w:r>
    </w:p>
    <w:bookmarkEnd w:id="22"/>
    <w:bookmarkStart w:id="23" w:name="Xb8f9b039e995cbe9cc45698af0eacf24c308efe"/>
    <w:p>
      <w:pPr>
        <w:pStyle w:val="Heading2"/>
      </w:pPr>
      <w:r>
        <w:t xml:space="preserve">Overcoming Market Challenges: The Banker's Role in Dakar</w:t>
      </w:r>
    </w:p>
    <w:p>
      <w:pPr>
        <w:pStyle w:val="FirstParagraph"/>
      </w:pPr>
      <w:r>
        <w:t xml:space="preserve">The Sales Report also addresses challenges unique to operating within Senegal Dakar. Currency volatility and evolving regulatory dynamics presented hurdles, but our Bankers turned them into opportunities. By proactively communicating with clients about exchange rate trends through personalized WhatsApp updates (a preferred channel in Senegal), the Banker team maintained high trust levels during market fluctuations, preventing client attrition. Additionally, navigating Senegal’s complex microfinance landscape required specialized knowledge; our senior Bankers completed targeted training on local regulations, enabling them to guide clients toward compliant yet innovative solutions. This adaptability was pivotal in securing a 15% increase in fintech partnership deals—crucial for expanding financial services across Dakar's informal sector.</w:t>
      </w:r>
    </w:p>
    <w:bookmarkEnd w:id="23"/>
    <w:bookmarkStart w:id="24" w:name="Xf4e86ae8e5999d64565131e4d478b57d9cb7eba"/>
    <w:p>
      <w:pPr>
        <w:pStyle w:val="Heading2"/>
      </w:pPr>
      <w:r>
        <w:t xml:space="preserve">Future Roadmap: Scaling Success from Dakar, Senegal</w:t>
      </w:r>
    </w:p>
    <w:p>
      <w:pPr>
        <w:pStyle w:val="FirstParagraph"/>
      </w:pPr>
      <w:r>
        <w:t xml:space="preserve">Based on the insights from this Sales Report, our strategy for the Banker team in Senegal Dakar prioritizes three initiatives. First, we will expand digital sales enablement tools to empower each Banker with real-time market data on Dakar’s economic pulse—allowing hyper-targeted offerings. Second, we’re launching a "Dakar Growth Hub," a physical client advisory center staffed by our top Bankers, to serve the high-growth neighborhoods of Ouakam and Fann. Third, we will formalize partnerships with Senegalese universities (like Cheikh Anta Diop University) to recruit local talent for the Banker role, ensuring cultural fluency and deep community ties. This roadmap ensures that every Sales Report iteration in Senegal Dakar reflects measurable progress toward market leadership.</w:t>
      </w:r>
    </w:p>
    <w:bookmarkEnd w:id="24"/>
    <w:bookmarkStart w:id="25" w:name="X5dd4e27431f1d10954ef27533462919b997b48d"/>
    <w:p>
      <w:pPr>
        <w:pStyle w:val="Heading2"/>
      </w:pPr>
      <w:r>
        <w:t xml:space="preserve">Conclusion: Banking as a Catalyst for Senegalese Growth</w:t>
      </w:r>
    </w:p>
    <w:p>
      <w:pPr>
        <w:pStyle w:val="FirstParagraph"/>
      </w:pPr>
      <w:r>
        <w:t xml:space="preserve">This Sales Report transcends standard metrics; it is a testament to how our Banker team has become an indispensable catalyst for economic activity across Dakar and beyond. By embedding themselves in the social and commercial fabric of Senegal, our Bankers have transformed transactional banking into partnership-driven growth. The results speak volumes: 18% sales growth, 92% retention, and deepened community trust—all achieved while navigating the complexities of the Senegalese market. As Dakar continues to emerge as West Africa’s financial gateway, this Sales Report confirms that our Banker-led strategy is not only successful but essential for sustainable expansion in Senegal. We remain committed to empowering businesses across Dakar through innovation, empathy, and unwavering local presence—because the success of every Banker in Senegal Dakar directly fuels the prosperity of our shared economy.</w:t>
      </w:r>
    </w:p>
    <w:p>
      <w:pPr>
        <w:pStyle w:val="BodyText"/>
      </w:pPr>
      <w:r>
        <w:rPr>
          <w:bCs/>
          <w:b/>
        </w:rPr>
        <w:t xml:space="preserve">Prepared By:</w:t>
      </w:r>
      <w:r>
        <w:t xml:space="preserve"> </w:t>
      </w:r>
      <w:r>
        <w:t xml:space="preserve">Senior Sales Leadership Team</w:t>
      </w:r>
      <w:r>
        <w:br/>
      </w:r>
      <w:r>
        <w:rPr>
          <w:bCs/>
          <w:b/>
        </w:rPr>
        <w:t xml:space="preserve">Date:</w:t>
      </w:r>
      <w:r>
        <w:t xml:space="preserve"> </w:t>
      </w:r>
      <w:r>
        <w:t xml:space="preserve">October 26, 2023</w:t>
      </w:r>
      <w:r>
        <w:br/>
      </w:r>
      <w:r>
        <w:rPr>
          <w:bCs/>
          <w:b/>
        </w:rPr>
        <w:t xml:space="preserve">For:</w:t>
      </w:r>
      <w:r>
        <w:t xml:space="preserve"> </w:t>
      </w:r>
      <w:r>
        <w:t xml:space="preserve">Management | Senegal Dakar Operations | Strategic Partners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Senegal Dakar</dc:title>
  <dc:creator/>
  <dc:language>en</dc:language>
  <cp:keywords/>
  <dcterms:created xsi:type="dcterms:W3CDTF">2026-07-21T02:50:29Z</dcterms:created>
  <dcterms:modified xsi:type="dcterms:W3CDTF">2026-07-21T02:50:29Z</dcterms:modified>
</cp:coreProperties>
</file>

<file path=docProps/custom.xml><?xml version="1.0" encoding="utf-8"?>
<Properties xmlns="http://schemas.openxmlformats.org/officeDocument/2006/custom-properties" xmlns:vt="http://schemas.openxmlformats.org/officeDocument/2006/docPropsVTypes"/>
</file>