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35493855eecde7189e6dad5b2eea932dc445878"/>
    <w:p>
      <w:pPr>
        <w:pStyle w:val="Heading1"/>
      </w:pPr>
      <w:r>
        <w:t xml:space="preserve">Monthly Sales Report: Strategic Performance Analysis for Bankers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Banking Division, Singapore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trajectory of our banking professionals in the hyper-competitive Singapore Singapore market. As a premier financial institution serving Southeast Asia, our Banker network has delivered exceptional results, driving record revenue growth while navigating Singapore's unique regulatory landscape. The Q3 Sales Report confirms that our Banker team achieved 12.7% year-over-year revenue growth across all key product lines in Singapore Singapore—significantly outpacing the industry average of 4.3%. This success underscores the strategic value of our localized sales approach in this critical market.</w:t>
      </w:r>
    </w:p>
    <w:bookmarkEnd w:id="20"/>
    <w:bookmarkStart w:id="21" w:name="Xb29d7fcc1b49d9423efd399efd47971045b7c3d"/>
    <w:p>
      <w:pPr>
        <w:pStyle w:val="Heading2"/>
      </w:pPr>
      <w:r>
        <w:t xml:space="preserve">II. Key Performance Indicators (Singapore Singapore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(Singapore Singapore)</w:t>
      </w:r>
    </w:p>
    <w:p>
      <w:pPr>
        <w:pStyle w:val="BodyText"/>
      </w:pPr>
      <w:r>
        <w:t xml:space="preserve">1,854</w:t>
      </w:r>
    </w:p>
    <w:p>
      <w:pPr>
        <w:pStyle w:val="BodyText"/>
      </w:pPr>
      <w:r>
        <w:t xml:space="preserve">1,602</w:t>
      </w:r>
    </w:p>
    <w:p>
      <w:pPr>
        <w:pStyle w:val="BodyText"/>
      </w:pPr>
      <w:r>
        <w:t xml:space="preserve">+15.7%</w:t>
      </w:r>
    </w:p>
    <w:p>
      <w:pPr>
        <w:pStyle w:val="BodyText"/>
      </w:pPr>
      <w:r>
        <w:t xml:space="preserve">Portfolio Growth (S$ Millions)</w:t>
      </w:r>
    </w:p>
    <w:p>
      <w:pPr>
        <w:pStyle w:val="BodyText"/>
      </w:pPr>
      <w:r>
        <w:t xml:space="preserve">S$ 3.2B</w:t>
      </w:r>
    </w:p>
    <w:p>
      <w:pPr>
        <w:pStyle w:val="BodyText"/>
      </w:pPr>
      <w:r>
        <w:t xml:space="preserve">S$ 2.8B</w:t>
      </w:r>
    </w:p>
    <w:p>
      <w:pPr>
        <w:pStyle w:val="BodyText"/>
      </w:pPr>
      <w:r>
        <w:br/>
      </w:r>
    </w:p>
    <w:bookmarkEnd w:id="21"/>
    <w:bookmarkStart w:id="22" w:name="X31849c90fa7e3bc7a64ba9cd62518fa1c9cc501"/>
    <w:p>
      <w:pPr>
        <w:pStyle w:val="Heading2"/>
      </w:pPr>
      <w:r>
        <w:t xml:space="preserve">III. Sales Performance Deep Dive: Banker Impact in Singapore Singapore</w:t>
      </w:r>
    </w:p>
    <w:p>
      <w:pPr>
        <w:pStyle w:val="FirstParagraph"/>
      </w:pPr>
      <w:r>
        <w:t xml:space="preserve">The success of our Sales Report hinges on the strategic execution by our dedicated Banker teams across Singapore's diverse financial corridors. In Q3, our Bankers closed 378 new corporate accounts with leading multinational entities—representing a 22% increase from previous quarter. This growth was fueled by tailored solutions for Singapore Singapore's top industries: fintech (45% of new business), logistics (28%), and healthcare (19%). Notably, our Bankers achieved a 34% cross-sell ratio on new client engagements—exceeding the regional benchmark by 9 percentage points.</w:t>
      </w:r>
    </w:p>
    <w:bookmarkEnd w:id="22"/>
    <w:bookmarkStart w:id="23" w:name="Xafc0f2d938bdf20e7f637041e09c9b644936638"/>
    <w:p>
      <w:pPr>
        <w:pStyle w:val="Heading2"/>
      </w:pPr>
      <w:r>
        <w:t xml:space="preserve">IV. Market Analysis: Singapore Singapore's Unique Dynamics</w:t>
      </w:r>
    </w:p>
    <w:p>
      <w:pPr>
        <w:pStyle w:val="FirstParagraph"/>
      </w:pPr>
      <w:r>
        <w:t xml:space="preserve">Our Sales Report identifies two critical market shifts requiring specialized Banker strategies in Singapore Singapore:</w:t>
      </w:r>
    </w:p>
    <w:p>
      <w:pPr>
        <w:numPr>
          <w:ilvl w:val="0"/>
          <w:numId w:val="1001"/>
        </w:numPr>
        <w:pStyle w:val="Compact"/>
      </w:pPr>
      <w:r>
        <w:rPr>
          <w:bCs/>
          <w:b/>
        </w:rPr>
        <w:t xml:space="preserve">Regulatory Evolution:</w:t>
      </w:r>
      <w:r>
        <w:t xml:space="preserve"> </w:t>
      </w:r>
      <w:r>
        <w:t xml:space="preserve">The Monetary Authority of Singapore (MAS) introduced new ESG disclosure requirements. Our Bankers proactively integrated sustainability metrics into sales pitches, resulting in 63% of new corporate clients adopting green finance products.</w:t>
      </w:r>
    </w:p>
    <w:p>
      <w:pPr>
        <w:numPr>
          <w:ilvl w:val="0"/>
          <w:numId w:val="1001"/>
        </w:numPr>
        <w:pStyle w:val="Compact"/>
      </w:pPr>
      <w:r>
        <w:rPr>
          <w:bCs/>
          <w:b/>
        </w:rPr>
        <w:t xml:space="preserve">Digital Transformation:</w:t>
      </w:r>
      <w:r>
        <w:t xml:space="preserve"> </w:t>
      </w:r>
      <w:r>
        <w:t xml:space="preserve">78% of Singapore Singapore businesses now prefer digital-first banking interactions. Our Bankers leveraged the "SmartBank" platform to conduct virtual client workshops, increasing appointment conversion rates by 31% versus traditional methods.</w:t>
      </w:r>
    </w:p>
    <w:bookmarkEnd w:id="23"/>
    <w:bookmarkStart w:id="24" w:name="Xbb1b6098a96070a42c56abce9633d574482b070"/>
    <w:p>
      <w:pPr>
        <w:pStyle w:val="Heading2"/>
      </w:pPr>
      <w:r>
        <w:t xml:space="preserve">V. Success Stories: Banker Excellence in Action</w:t>
      </w:r>
    </w:p>
    <w:p>
      <w:pPr>
        <w:pStyle w:val="FirstParagraph"/>
      </w:pPr>
      <w:r>
        <w:t xml:space="preserve">Two standout examples from our Singapore Singapore operations demonstrate Banker excellence:</w:t>
      </w:r>
    </w:p>
    <w:p>
      <w:pPr>
        <w:pStyle w:val="BodyText"/>
      </w:pPr>
      <w:r>
        <w:rPr>
          <w:bCs/>
          <w:b/>
        </w:rPr>
        <w:t xml:space="preserve">Case 1: Fintech Expansion (Jurong East Hub)</w:t>
      </w:r>
      <w:r>
        <w:br/>
      </w:r>
      <w:r>
        <w:t xml:space="preserve">A senior Banker identified a growth opportunity with a local fintech startup scaling its ASEAN operations. By structuring a bespoke liquidity facility and coordinating with our Singapore Singapore digital team, the Banker secured S$45M in new business within 12 weeks—accelerating the client's market entry by 6 months.</w:t>
      </w:r>
    </w:p>
    <w:p>
      <w:pPr>
        <w:pStyle w:val="BodyText"/>
      </w:pPr>
      <w:r>
        <w:rPr>
          <w:bCs/>
          <w:b/>
        </w:rPr>
        <w:t xml:space="preserve">Case 2: Healthcare Consortium (Singapore Medical District)</w:t>
      </w:r>
      <w:r>
        <w:br/>
      </w:r>
      <w:r>
        <w:t xml:space="preserve">Our Banker collaborated with three major hospital networks to design a unified supply chain financing solution. This strategic initiative generated S$18M in recurring revenue and established a benchmark for healthcare banking in Singapore Singapore.</w:t>
      </w:r>
    </w:p>
    <w:bookmarkEnd w:id="24"/>
    <w:bookmarkStart w:id="25" w:name="vi.-challenges-strategic-adjustments"/>
    <w:p>
      <w:pPr>
        <w:pStyle w:val="Heading2"/>
      </w:pPr>
      <w:r>
        <w:t xml:space="preserve">VI. Challenges &amp; Strategic Adjustments</w:t>
      </w:r>
    </w:p>
    <w:p>
      <w:pPr>
        <w:pStyle w:val="FirstParagraph"/>
      </w:pPr>
      <w:r>
        <w:t xml:space="preserve">While Q3 was strong, our Sales Report highlights three market-specific challenges requiring Banker adaptation:</w:t>
      </w:r>
    </w:p>
    <w:p>
      <w:pPr>
        <w:numPr>
          <w:ilvl w:val="0"/>
          <w:numId w:val="1002"/>
        </w:numPr>
        <w:pStyle w:val="Compact"/>
      </w:pPr>
      <w:r>
        <w:rPr>
          <w:bCs/>
          <w:b/>
        </w:rPr>
        <w:t xml:space="preserve">Competitive Pressure:</w:t>
      </w:r>
      <w:r>
        <w:t xml:space="preserve"> </w:t>
      </w:r>
      <w:r>
        <w:t xml:space="preserve">Rival banks offered rate discounts on SME loans. Our response: Bankers shifted focus to value-based selling (e.g., "Our free cash flow analytics tool saves you 15+ hours monthly")—reducing price sensitivity by 37%.</w:t>
      </w:r>
    </w:p>
    <w:p>
      <w:pPr>
        <w:numPr>
          <w:ilvl w:val="0"/>
          <w:numId w:val="1002"/>
        </w:numPr>
        <w:pStyle w:val="Compact"/>
      </w:pPr>
      <w:r>
        <w:rPr>
          <w:bCs/>
          <w:b/>
        </w:rPr>
        <w:t xml:space="preserve">Talent Retention:</w:t>
      </w:r>
      <w:r>
        <w:t xml:space="preserve"> </w:t>
      </w:r>
      <w:r>
        <w:t xml:space="preserve">Singapore Singapore's tight labor market required enhanced career pathways. We launched the "Singapore-Singapore Banker Accelerator Program" with accelerated promotion tracks, reducing attrition by 28%.</w:t>
      </w:r>
    </w:p>
    <w:p>
      <w:pPr>
        <w:numPr>
          <w:ilvl w:val="0"/>
          <w:numId w:val="1002"/>
        </w:numPr>
        <w:pStyle w:val="Compact"/>
      </w:pPr>
      <w:r>
        <w:rPr>
          <w:bCs/>
          <w:b/>
        </w:rPr>
        <w:t xml:space="preserve">Client Expectations:</w:t>
      </w:r>
      <w:r>
        <w:t xml:space="preserve"> </w:t>
      </w:r>
      <w:r>
        <w:t xml:space="preserve">Post-pandemic clients demand hyper-personalization. Bankers now use AI-driven client insights (via Singapore Singapore's data sandbox) to tailor proposals—resulting in 51% higher satisfaction scores.</w:t>
      </w:r>
    </w:p>
    <w:bookmarkEnd w:id="25"/>
    <w:bookmarkStart w:id="26" w:name="vii.-q4-outlook-strategic-priorities"/>
    <w:p>
      <w:pPr>
        <w:pStyle w:val="Heading2"/>
      </w:pPr>
      <w:r>
        <w:t xml:space="preserve">VII. Q4 Outlook &amp; Strategic Priorities</w:t>
      </w:r>
    </w:p>
    <w:p>
      <w:pPr>
        <w:pStyle w:val="FirstParagraph"/>
      </w:pPr>
      <w:r>
        <w:t xml:space="preserve">Based on our Sales Report analysis, the following initiatives will drive Banker success in Singapore Singapore through 2023:</w:t>
      </w:r>
    </w:p>
    <w:p>
      <w:pPr>
        <w:numPr>
          <w:ilvl w:val="0"/>
          <w:numId w:val="1003"/>
        </w:numPr>
        <w:pStyle w:val="Compact"/>
      </w:pPr>
      <w:r>
        <w:rPr>
          <w:bCs/>
          <w:b/>
        </w:rPr>
        <w:t xml:space="preserve">ESG Specialization:</w:t>
      </w:r>
      <w:r>
        <w:t xml:space="preserve"> </w:t>
      </w:r>
      <w:r>
        <w:t xml:space="preserve">Certified ESG Advisors for all Bankers by Q1 2024 to capitalize on MAS' Sustainable Finance Roadmap.</w:t>
      </w:r>
    </w:p>
    <w:p>
      <w:pPr>
        <w:numPr>
          <w:ilvl w:val="0"/>
          <w:numId w:val="1003"/>
        </w:numPr>
        <w:pStyle w:val="Compact"/>
      </w:pPr>
      <w:r>
        <w:rPr>
          <w:bCs/>
          <w:b/>
        </w:rPr>
        <w:t xml:space="preserve">Industry Vertical Focus:</w:t>
      </w:r>
      <w:r>
        <w:t xml:space="preserve"> </w:t>
      </w:r>
      <w:r>
        <w:t xml:space="preserve">Dedicated Banker teams for Singapore Singapore's top 3 sectors (FinTech, Logistics, Healthcare) with customized solution libraries.</w:t>
      </w:r>
    </w:p>
    <w:p>
      <w:pPr>
        <w:numPr>
          <w:ilvl w:val="0"/>
          <w:numId w:val="1003"/>
        </w:numPr>
        <w:pStyle w:val="Compact"/>
      </w:pPr>
      <w:r>
        <w:rPr>
          <w:bCs/>
          <w:b/>
        </w:rPr>
        <w:t xml:space="preserve">Digital Enablement:</w:t>
      </w:r>
      <w:r>
        <w:t xml:space="preserve"> </w:t>
      </w:r>
      <w:r>
        <w:t xml:space="preserve">Full integration of AI tools into Banker CRM to predict client needs 45 days in advance (tested successfully in Marina Bay district).</w:t>
      </w:r>
    </w:p>
    <w:bookmarkEnd w:id="26"/>
    <w:bookmarkStart w:id="27" w:name="viii.-conclusion"/>
    <w:p>
      <w:pPr>
        <w:pStyle w:val="Heading2"/>
      </w:pPr>
      <w:r>
        <w:t xml:space="preserve">VIII. Conclusion</w:t>
      </w:r>
    </w:p>
    <w:p>
      <w:pPr>
        <w:pStyle w:val="FirstParagraph"/>
      </w:pPr>
      <w:r>
        <w:t xml:space="preserve">This Sales Report unequivocally demonstrates that our Banker network is the engine of growth for Singapore Singapore's financial ecosystem. The Q3 results—marked by record acquisition rates, cross-sell excellence, and market-adaptive strategies—validate our investment in localized banking talent. As we enter Q4, every Banker must embody the "Singapore Singapore Advantage": deep cultural understanding fused with global banking expertise. We project 15%+ revenue growth for 2023 if these strategic priorities are executed consistently across all Singapore Singapore branches.</w:t>
      </w:r>
    </w:p>
    <w:p>
      <w:pPr>
        <w:pStyle w:val="BodyText"/>
      </w:pPr>
      <w:r>
        <w:t xml:space="preserve">Our commitment to excellence in this pivotal market remains unwavering. As one senior Banker aptly noted: "In Singapore Singapore, success isn't just about closing deals—it's about becoming the trusted financial architect for our clients' ambitions." This Sales Report proves we are doing exactly that.</w:t>
      </w:r>
    </w:p>
    <w:p>
      <w:pPr>
        <w:pStyle w:val="BodyText"/>
      </w:pPr>
      <w:r>
        <w:rPr>
          <w:bCs/>
          <w:b/>
        </w:rPr>
        <w:t xml:space="preserve">Prepared by:</w:t>
      </w:r>
      <w:r>
        <w:t xml:space="preserve"> </w:t>
      </w:r>
      <w:r>
        <w:t xml:space="preserve">Global Banking Analytics Team</w:t>
      </w:r>
      <w:r>
        <w:br/>
      </w:r>
      <w:r>
        <w:rPr>
          <w:bCs/>
          <w:b/>
        </w:rPr>
        <w:t xml:space="preserve">Approved by:</w:t>
      </w:r>
      <w:r>
        <w:t xml:space="preserve"> </w:t>
      </w:r>
      <w:r>
        <w:t xml:space="preserve">Regional Head of Sales, Singapore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Banker Performance in Singapore Singapore</dc:title>
  <dc:creator/>
  <dc:language>en</dc:language>
  <cp:keywords/>
  <dcterms:created xsi:type="dcterms:W3CDTF">2025-12-15T22:45:48Z</dcterms:created>
  <dcterms:modified xsi:type="dcterms:W3CDTF">2025-12-15T22:45:48Z</dcterms:modified>
</cp:coreProperties>
</file>

<file path=docProps/custom.xml><?xml version="1.0" encoding="utf-8"?>
<Properties xmlns="http://schemas.openxmlformats.org/officeDocument/2006/custom-properties" xmlns:vt="http://schemas.openxmlformats.org/officeDocument/2006/docPropsVTypes"/>
</file>