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South</w:t>
      </w:r>
      <w:r>
        <w:t xml:space="preserve"> </w:t>
      </w:r>
      <w:r>
        <w:t xml:space="preserve">Africa</w:t>
      </w:r>
      <w:r>
        <w:t xml:space="preserve"> </w:t>
      </w:r>
      <w:r>
        <w:t xml:space="preserve">Cape</w:t>
      </w:r>
      <w:r>
        <w:t xml:space="preserve"> </w:t>
      </w:r>
      <w:r>
        <w:t xml:space="preserve">Town</w:t>
      </w:r>
      <w:r>
        <w:t xml:space="preserve"> </w:t>
      </w:r>
      <w:r>
        <w:t xml:space="preserve">Banking</w:t>
      </w:r>
      <w:r>
        <w:t xml:space="preserve"> </w:t>
      </w:r>
      <w:r>
        <w:t xml:space="preserve">Sales</w:t>
      </w:r>
      <w:r>
        <w:t xml:space="preserve"> </w:t>
      </w:r>
      <w:r>
        <w:t xml:space="preserve">Report</w:t>
      </w:r>
    </w:p>
    <w:bookmarkStart w:id="25" w:name="X2632f74345f23aac12493ad3bbe3a1be8943ebc"/>
    <w:p>
      <w:pPr>
        <w:pStyle w:val="Heading1"/>
      </w:pPr>
      <w:r>
        <w:t xml:space="preserve">South Africa Cape Town Banking Sales Report | Q3 2023</w:t>
      </w:r>
    </w:p>
    <w:p>
      <w:pPr>
        <w:pStyle w:val="FirstParagraph"/>
      </w:pPr>
      <w:r>
        <w:rPr>
          <w:bCs/>
          <w:b/>
        </w:rPr>
        <w:t xml:space="preserve">Prepared For:</w:t>
      </w:r>
      <w:r>
        <w:t xml:space="preserve"> </w:t>
      </w:r>
      <w:r>
        <w:t xml:space="preserve">Executive Leadership, Capitec Bank (Cape Town Branch)</w:t>
      </w:r>
      <w:r>
        <w:t xml:space="preserve"> </w:t>
      </w:r>
      <w:r>
        <w:rPr>
          <w:bCs/>
          <w:b/>
        </w:rPr>
        <w:t xml:space="preserve">Date:</w:t>
      </w:r>
      <w:r>
        <w:t xml:space="preserve"> </w:t>
      </w:r>
      <w:r>
        <w:t xml:space="preserve">October 26, 2023</w:t>
      </w:r>
      <w:r>
        <w:t xml:space="preserve"> </w:t>
      </w:r>
      <w:r>
        <w:rPr>
          <w:bCs/>
          <w:b/>
        </w:rPr>
        <w:t xml:space="preserve">Prepared By:</w:t>
      </w:r>
      <w:r>
        <w:t xml:space="preserve"> </w:t>
      </w:r>
      <w:r>
        <w:t xml:space="preserve">Regional Sales Manager - Cape Town Banking Division</w:t>
      </w:r>
    </w:p>
    <w:p>
      <w:pPr>
        <w:pStyle w:val="BodyText"/>
      </w:pPr>
      <w:r>
        <w:t xml:space="preserve">This comprehensive Sales Report details the performance metrics, market insights, and strategic initiatives executed by our banking team across South Africa Cape Town during the third quarter of 2023. As a leading financial institution with deep roots in the Western Cape economy, our primary focus has been to deliver exceptional value through tailored banking solutions while navigating the complex economic landscape of South Africa. This report serves as a critical analysis for our dedicated Banker team to enhance client acquisition, deepen relationship management, and drive sustainable growth within the Cape Town market.</w:t>
      </w:r>
    </w:p>
    <w:bookmarkStart w:id="20" w:name="X60d4f9c505d47a95b01ff03c5f54a93bf06026a"/>
    <w:p>
      <w:pPr>
        <w:pStyle w:val="Heading2"/>
      </w:pPr>
      <w:r>
        <w:t xml:space="preserve">Executive Summary: Banking Performance in Cape Town</w:t>
      </w:r>
    </w:p>
    <w:p>
      <w:pPr>
        <w:pStyle w:val="FirstParagraph"/>
      </w:pPr>
      <w:r>
        <w:t xml:space="preserve">The Q3 2023 Sales Report for South Africa Cape Town demonstrates a resilient performance despite persistent macroeconomic headwinds. Our Banker team achieved R18.7 million in new client acquisition, exceeding the quarterly target by 12.3%. This success is particularly significant given that Cape Town represents one of the most competitive banking markets in South Africa, with over 45 financial institutions vying for market share in this dynamic region. The report confirms that our Banker-led relationship strategy directly contributed to a 9% increase in cross-selling opportunities compared to Q2, validating our investment in personalized client engagement models tailored for Cape Town's diverse economic segments.</w:t>
      </w:r>
    </w:p>
    <w:p>
      <w:pPr>
        <w:pStyle w:val="BodyText"/>
      </w:pPr>
      <w:r>
        <w:t xml:space="preserve">Cape Town's unique market dynamics – including its status as a major tourism hub, agricultural exporter, and technology innovation center – required our Banker team to develop specialized financial solutions. This report underscores how the integration of localized market knowledge with product expertise has positioned our Cape Town branch ahead of regional competitors in customer retention (92% vs. industry average 85%) and new business development velocity.</w:t>
      </w:r>
    </w:p>
    <w:bookmarkEnd w:id="20"/>
    <w:bookmarkStart w:id="21" w:name="X6bde1f47eca987fc33c616b675e0fd91a15d255"/>
    <w:p>
      <w:pPr>
        <w:pStyle w:val="Heading2"/>
      </w:pPr>
      <w:r>
        <w:t xml:space="preserve">Performance Metrics: Cape Town Banking Excellence</w:t>
      </w:r>
    </w:p>
    <w:p>
      <w:pPr>
        <w:pStyle w:val="FirstParagraph"/>
      </w:pPr>
      <w:r>
        <w:t xml:space="preserve">Our Sales Report identifies three critical KPIs demonstrating the Banker team's effectiveness in South Africa Cape Town:</w:t>
      </w:r>
    </w:p>
    <w:p>
      <w:pPr>
        <w:numPr>
          <w:ilvl w:val="0"/>
          <w:numId w:val="1001"/>
        </w:numPr>
        <w:pStyle w:val="Compact"/>
      </w:pPr>
      <w:r>
        <w:rPr>
          <w:bCs/>
          <w:b/>
        </w:rPr>
        <w:t xml:space="preserve">New Client Acquisition:</w:t>
      </w:r>
      <w:r>
        <w:t xml:space="preserve"> </w:t>
      </w:r>
      <w:r>
        <w:t xml:space="preserve">287 new business relationships opened (vs. target of 256), driven by our Banker team's focus on small business sector expansion in Cape Town's emerging economic zones like Khayelitsha and Claremont.</w:t>
      </w:r>
    </w:p>
    <w:p>
      <w:pPr>
        <w:numPr>
          <w:ilvl w:val="0"/>
          <w:numId w:val="1001"/>
        </w:numPr>
        <w:pStyle w:val="Compact"/>
      </w:pPr>
      <w:r>
        <w:rPr>
          <w:bCs/>
          <w:b/>
        </w:rPr>
        <w:t xml:space="preserve">Cross-Sell Success Rate:</w:t>
      </w:r>
      <w:r>
        <w:t xml:space="preserve"> </w:t>
      </w:r>
      <w:r>
        <w:t xml:space="preserve">43% of existing clients upgraded to premium banking services – a 17% improvement from Q2, directly attributable to the Banker team's consultative approach in Cape Town's high-net-worth client segment.</w:t>
      </w:r>
    </w:p>
    <w:p>
      <w:pPr>
        <w:numPr>
          <w:ilvl w:val="0"/>
          <w:numId w:val="1001"/>
        </w:numPr>
        <w:pStyle w:val="Compact"/>
      </w:pPr>
      <w:r>
        <w:rPr>
          <w:bCs/>
          <w:b/>
        </w:rPr>
        <w:t xml:space="preserve">Client Retention:</w:t>
      </w:r>
      <w:r>
        <w:t xml:space="preserve"> </w:t>
      </w:r>
      <w:r>
        <w:t xml:space="preserve">92.4% retention rate for business accounts (exceeding industry benchmark of 85%), showcasing the Banker team's exceptional relationship management capabilities across South Africa Cape Town.</w:t>
      </w:r>
    </w:p>
    <w:p>
      <w:pPr>
        <w:pStyle w:val="FirstParagraph"/>
      </w:pPr>
      <w:r>
        <w:t xml:space="preserve">The Sales Report further reveals that our Banker-led initiatives in Cape Town specifically targeted the region's key economic drivers: tourism recovery (62 new accounts from hospitality businesses), agri-finance expansion (38 new farm finance agreements), and SME digital banking adoption (147 new mobile banking activations by small retailers). These results confirm that our Cape Town branch has successfully aligned its sales strategy with local economic priorities.</w:t>
      </w:r>
    </w:p>
    <w:bookmarkEnd w:id="21"/>
    <w:bookmarkStart w:id="22" w:name="Xc4e1d6f6b567524a352942110e0830221968b62"/>
    <w:p>
      <w:pPr>
        <w:pStyle w:val="Heading2"/>
      </w:pPr>
      <w:r>
        <w:t xml:space="preserve">Key Achievements: The Banker's Strategic Impact</w:t>
      </w:r>
    </w:p>
    <w:p>
      <w:pPr>
        <w:pStyle w:val="FirstParagraph"/>
      </w:pPr>
      <w:r>
        <w:t xml:space="preserve">This Sales Report highlights two transformative achievements by our Banker team in South Africa Cape Town:</w:t>
      </w:r>
    </w:p>
    <w:p>
      <w:pPr>
        <w:pStyle w:val="BodyText"/>
      </w:pPr>
      <w:r>
        <w:rPr>
          <w:bCs/>
          <w:b/>
        </w:rPr>
        <w:t xml:space="preserve">1. Cape Town SME Growth Acceleration Program:</w:t>
      </w:r>
      <w:r>
        <w:t xml:space="preserve"> </w:t>
      </w:r>
      <w:r>
        <w:t xml:space="preserve">Our Banker team designed a specialized financing package for Cape Town's 25,000+ small businesses, resulting in R8.2 million in new lending within three months. The program included free digital banking training at community hubs across the city – a strategic move directly addressing Cape Town's critical skills development needs while generating significant new revenue streams.</w:t>
      </w:r>
    </w:p>
    <w:p>
      <w:pPr>
        <w:pStyle w:val="BodyText"/>
      </w:pPr>
      <w:r>
        <w:rPr>
          <w:bCs/>
          <w:b/>
        </w:rPr>
        <w:t xml:space="preserve">2. Tourism Sector Partnership Initiative:</w:t>
      </w:r>
      <w:r>
        <w:t xml:space="preserve"> </w:t>
      </w:r>
      <w:r>
        <w:t xml:space="preserve">By collaborating with major tourism associations (including Cape Town Tourism and SANParks), our Banker team secured contracts with 47 premium lodges and tour operators. This initiative generated R3.1 million in new business accounts while creating a sustainable referral pipeline for the Cape Town branch, demonstrating how strategic partnerships enhance sales outcomes in South Africa's most tourism-dependent city.</w:t>
      </w:r>
    </w:p>
    <w:p>
      <w:pPr>
        <w:pStyle w:val="BodyText"/>
      </w:pPr>
      <w:r>
        <w:t xml:space="preserve">These achievements directly respond to our Q3 Sales Report mandate to "embed banking solutions within Cape Town's economic ecosystem." The Banker team's success proves that localized market intelligence combined with product innovation drives superior sales performance in South Africa Cape Town.</w:t>
      </w:r>
    </w:p>
    <w:bookmarkEnd w:id="22"/>
    <w:bookmarkStart w:id="23" w:name="challenges-and-strategic-imperatives"/>
    <w:p>
      <w:pPr>
        <w:pStyle w:val="Heading2"/>
      </w:pPr>
      <w:r>
        <w:t xml:space="preserve">Challenges and Strategic Imperatives</w:t>
      </w:r>
    </w:p>
    <w:p>
      <w:pPr>
        <w:pStyle w:val="FirstParagraph"/>
      </w:pPr>
      <w:r>
        <w:t xml:space="preserve">The Sales Report identifies two significant challenges requiring immediate Banker team attention in South Africa Cape Town:</w:t>
      </w:r>
    </w:p>
    <w:p>
      <w:pPr>
        <w:numPr>
          <w:ilvl w:val="0"/>
          <w:numId w:val="1002"/>
        </w:numPr>
        <w:pStyle w:val="Compact"/>
      </w:pPr>
      <w:r>
        <w:rPr>
          <w:bCs/>
          <w:b/>
        </w:rPr>
        <w:t xml:space="preserve">Economic Volatility:</w:t>
      </w:r>
      <w:r>
        <w:t xml:space="preserve"> </w:t>
      </w:r>
      <w:r>
        <w:t xml:space="preserve">Rising operational costs and inflation (6.7% YoY) necessitate more flexible financial solutions for Cape Town's retail businesses, particularly in the food and beverage sector where margins are under pressure.</w:t>
      </w:r>
    </w:p>
    <w:p>
      <w:pPr>
        <w:numPr>
          <w:ilvl w:val="0"/>
          <w:numId w:val="1002"/>
        </w:numPr>
        <w:pStyle w:val="Compact"/>
      </w:pPr>
      <w:r>
        <w:rPr>
          <w:bCs/>
          <w:b/>
        </w:rPr>
        <w:t xml:space="preserve">Competitive Pressure:</w:t>
      </w:r>
      <w:r>
        <w:t xml:space="preserve"> </w:t>
      </w:r>
      <w:r>
        <w:t xml:space="preserve">The entry of three new fintech competitors targeting Cape Town's digital-savvy youth demographic requires our Banker team to enhance mobile engagement strategies without compromising personal relationship depth.</w:t>
      </w:r>
    </w:p>
    <w:p>
      <w:pPr>
        <w:pStyle w:val="FirstParagraph"/>
      </w:pPr>
      <w:r>
        <w:t xml:space="preserve">To address these challenges, the Sales Report recommends: (1) Developing a "Cape Town Economic Pulse" dashboard for real-time market insights, (2) Creating specialized financial wellness programs for tourism-dependent businesses, and (3) Implementing mandatory digital literacy training for our Banker team to better serve Cape Town's tech-forward clients. These initiatives will position our South Africa Cape Town branch as the most adaptive banking partner in the region.</w:t>
      </w:r>
    </w:p>
    <w:bookmarkEnd w:id="23"/>
    <w:bookmarkStart w:id="24" w:name="X399329dd15833c421c0cba863c2139b35e41bf3"/>
    <w:p>
      <w:pPr>
        <w:pStyle w:val="Heading2"/>
      </w:pPr>
      <w:r>
        <w:t xml:space="preserve">Forward-Looking Strategy for South Africa Cape Town</w:t>
      </w:r>
    </w:p>
    <w:p>
      <w:pPr>
        <w:pStyle w:val="FirstParagraph"/>
      </w:pPr>
      <w:r>
        <w:t xml:space="preserve">This Sales Report concludes with a clear roadmap for the Banker team to dominate the Cape Town market:</w:t>
      </w:r>
    </w:p>
    <w:p>
      <w:pPr>
        <w:numPr>
          <w:ilvl w:val="0"/>
          <w:numId w:val="1003"/>
        </w:numPr>
        <w:pStyle w:val="Compact"/>
      </w:pPr>
      <w:r>
        <w:rPr>
          <w:bCs/>
          <w:b/>
        </w:rPr>
        <w:t xml:space="preserve">Hyper-Local Targeting (Q4):</w:t>
      </w:r>
      <w:r>
        <w:t xml:space="preserve"> </w:t>
      </w:r>
      <w:r>
        <w:t xml:space="preserve">Focus on Cape Town's "Growth Corridors" (e.g., Century City, Green Point) with tailored offerings for new commercial developments.</w:t>
      </w:r>
    </w:p>
    <w:p>
      <w:pPr>
        <w:numPr>
          <w:ilvl w:val="0"/>
          <w:numId w:val="1003"/>
        </w:numPr>
        <w:pStyle w:val="Compact"/>
      </w:pPr>
      <w:r>
        <w:rPr>
          <w:bCs/>
          <w:b/>
        </w:rPr>
        <w:t xml:space="preserve">SME Digital Transformation:</w:t>
      </w:r>
      <w:r>
        <w:t xml:space="preserve"> </w:t>
      </w:r>
      <w:r>
        <w:t xml:space="preserve">Launch a free digital banking adoption program specifically for Cape Town's 10,000+ SMEs still operating on legacy systems.</w:t>
      </w:r>
    </w:p>
    <w:p>
      <w:pPr>
        <w:numPr>
          <w:ilvl w:val="0"/>
          <w:numId w:val="1003"/>
        </w:numPr>
        <w:pStyle w:val="Compact"/>
      </w:pPr>
      <w:r>
        <w:rPr>
          <w:bCs/>
          <w:b/>
        </w:rPr>
        <w:t xml:space="preserve">Cross-Industry Partnerships:</w:t>
      </w:r>
      <w:r>
        <w:t xml:space="preserve"> </w:t>
      </w:r>
      <w:r>
        <w:t xml:space="preserve">Forge alliances with Cape Town's innovation hubs (e.g., Docklands Innovation Campus) to embed banking services within new business incubators.</w:t>
      </w:r>
    </w:p>
    <w:p>
      <w:pPr>
        <w:pStyle w:val="FirstParagraph"/>
      </w:pPr>
      <w:r>
        <w:t xml:space="preserve">The evidence in this Sales Report confirms that when Banker teams deeply understand South Africa Cape Town's unique economic fabric – from Table Mountain tourism to Stellenbosch vineyards – they achieve extraordinary sales outcomes. Our data shows that Bankers who conduct quarterly community engagement sessions in Cape Town neighborhoods see 32% higher client acquisition rates than those using generic approaches.</w:t>
      </w:r>
    </w:p>
    <w:p>
      <w:pPr>
        <w:pStyle w:val="BodyText"/>
      </w:pPr>
      <w:r>
        <w:t xml:space="preserve">In conclusion, the Q3 Sales Report for South Africa Cape Town provides undeniable proof that our localized banking strategy, executed by skilled Banker professionals, is the optimal path to sustainable growth. The results demonstrate that in today's competitive financial landscape, it's not just about selling products – it's about understanding and solving the specific challenges facing businesses and individuals across South Africa Cape Town. We project a 15% sales uplift for Q4 through these targeted initiatives, cementing our position as Cape Town's most client-centric banking partner.</w:t>
      </w:r>
    </w:p>
    <w:p>
      <w:pPr>
        <w:pStyle w:val="BodyText"/>
      </w:pPr>
      <w:r>
        <w:t xml:space="preserve">Report Prepared in Accordance with Capitec Bank's Strategic Framework for South Africa Market Dominance</w:t>
      </w:r>
    </w:p>
    <w:p>
      <w:pPr>
        <w:pStyle w:val="BodyText"/>
      </w:pPr>
      <w:r>
        <w:t xml:space="preserve">Word Count: 852 | Confidential - For Internal Use Only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Africa Cape Town Banking Sales Report</dc:title>
  <dc:creator/>
  <dc:language>en</dc:language>
  <cp:keywords/>
  <dcterms:created xsi:type="dcterms:W3CDTF">2026-09-28T01:19:09Z</dcterms:created>
  <dcterms:modified xsi:type="dcterms:W3CDTF">2026-09-28T01:19:09Z</dcterms:modified>
</cp:coreProperties>
</file>

<file path=docProps/custom.xml><?xml version="1.0" encoding="utf-8"?>
<Properties xmlns="http://schemas.openxmlformats.org/officeDocument/2006/custom-properties" xmlns:vt="http://schemas.openxmlformats.org/officeDocument/2006/docPropsVTypes"/>
</file>