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bbad161f7ee28fb26200936adb8acd13f8fb4c"/>
    <w:p>
      <w:pPr>
        <w:pStyle w:val="Heading1"/>
      </w:pPr>
      <w:r>
        <w:t xml:space="preserve">Comprehensive Sales Report: Banking Sector Performance Analysis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Colombo Regional Office</w:t>
      </w:r>
      <w:r>
        <w:br/>
      </w:r>
      <w:r>
        <w:rPr>
          <w:bCs/>
          <w:b/>
        </w:rPr>
        <w:t xml:space="preserve">Prepared By:</w:t>
      </w:r>
      <w:r>
        <w:t xml:space="preserve"> </w:t>
      </w:r>
      <w:r>
        <w:t xml:space="preserve">Sales Strategy Department, Bank of Ceylon International</w:t>
      </w:r>
    </w:p>
    <w:bookmarkStart w:id="20" w:name="i.-executive-summary"/>
    <w:p>
      <w:pPr>
        <w:pStyle w:val="Heading2"/>
      </w:pPr>
      <w:r>
        <w:t xml:space="preserve">I. Executive Summary</w:t>
      </w:r>
    </w:p>
    <w:p>
      <w:pPr>
        <w:pStyle w:val="FirstParagraph"/>
      </w:pPr>
      <w:r>
        <w:t xml:space="preserve">This Sales Report presents a detailed analysis of banking sales performance across the Colombo metropolitan area, Sri Lanka. The report specifically evaluates the operational effectiveness of our Banking Team in executing sales strategies within Sri Lanka Colombo's dynamic financial ecosystem. As a premier financial institution operating in the heart of Sri Lankan commerce, our Banker team has demonstrated exceptional resilience despite macroeconomic headwinds. This Sales Report confirms that strategic focus on Colombo's high-net-worth individuals and SME segments drove 18% year-over-year growth in cross-selling initiatives, positioning us as a market leader. The data underscores how our localized banking approach in Sri Lanka Colombo directly translates to sustainable revenue streams.</w:t>
      </w:r>
    </w:p>
    <w:bookmarkEnd w:id="20"/>
    <w:bookmarkStart w:id="21" w:name="ii.-key-sales-metrics-q3-2023"/>
    <w:p>
      <w:pPr>
        <w:pStyle w:val="Heading2"/>
      </w:pPr>
      <w:r>
        <w:t xml:space="preserve">II. Key Sales Metrics (Q3 2023)</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New Accounts (Colombo)</w:t>
      </w:r>
    </w:p>
    <w:p>
      <w:pPr>
        <w:pStyle w:val="BodyText"/>
      </w:pPr>
      <w:r>
        <w:t xml:space="preserve">4,850</w:t>
      </w:r>
    </w:p>
    <w:p>
      <w:pPr>
        <w:pStyle w:val="BodyText"/>
      </w:pPr>
      <w:r>
        <w:t xml:space="preserve">3,980</w:t>
      </w:r>
    </w:p>
    <w:p>
      <w:pPr>
        <w:pStyle w:val="BodyText"/>
      </w:pPr>
      <w:r>
        <w:t xml:space="preserve">+21.9%</w:t>
      </w:r>
    </w:p>
    <w:p>
      <w:pPr>
        <w:pStyle w:val="BodyText"/>
      </w:pPr>
      <w:r>
        <w:t xml:space="preserve">Loan Disbursements (SME Segment)</w:t>
      </w:r>
    </w:p>
    <w:p>
      <w:pPr>
        <w:pStyle w:val="BodyText"/>
      </w:pPr>
      <w:r>
        <w:t xml:space="preserve">LKR 2.18B</w:t>
      </w:r>
    </w:p>
    <w:p>
      <w:pPr>
        <w:pStyle w:val="BodyText"/>
      </w:pPr>
      <w:r>
        <w:t xml:space="preserve">LKR 1.75B</w:t>
      </w:r>
    </w:p>
    <w:p>
      <w:pPr>
        <w:pStyle w:val="BodyText"/>
      </w:pPr>
      <w:r>
        <w:t xml:space="preserve">+24.6%</w:t>
      </w:r>
    </w:p>
    <w:p>
      <w:pPr>
        <w:pStyle w:val="BodyText"/>
      </w:pPr>
      <w:r>
        <w:t xml:space="preserve">Wealth Management AUM Growth</w:t>
      </w:r>
    </w:p>
    <w:p>
      <w:pPr>
        <w:pStyle w:val="BodyText"/>
      </w:pPr>
      <w:r>
        <w:t xml:space="preserve">LKR 850M</w:t>
      </w:r>
    </w:p>
    <w:p>
      <w:pPr>
        <w:pStyle w:val="BodyText"/>
      </w:pPr>
      <w:r>
        <w:t xml:space="preserve">LKR 690M</w:t>
      </w:r>
    </w:p>
    <w:p>
      <w:pPr>
        <w:pStyle w:val="BodyText"/>
      </w:pPr>
      <w:r>
        <w:t xml:space="preserve">+23.2%</w:t>
      </w:r>
    </w:p>
    <w:p>
      <w:pPr>
        <w:pStyle w:val="BodyText"/>
      </w:pPr>
      <w:r>
        <w:t xml:space="preserve">Cross-Sell Ratio (Per Customer)</w:t>
      </w:r>
    </w:p>
    <w:p>
      <w:pPr>
        <w:pStyle w:val="BodyText"/>
      </w:pPr>
      <w:r>
        <w:t xml:space="preserve">3.2 products</w:t>
      </w:r>
    </w:p>
    <w:p>
      <w:pPr>
        <w:pStyle w:val="BodyText"/>
      </w:pPr>
      <w:r>
        <w:t xml:space="preserve">2.7 products</w:t>
      </w:r>
    </w:p>
    <w:p>
      <w:pPr>
        <w:pStyle w:val="BodyText"/>
      </w:pPr>
      <w:r>
        <w:t xml:space="preserve">+18.5%</w:t>
      </w:r>
    </w:p>
    <w:p>
      <w:pPr>
        <w:pStyle w:val="BodyText"/>
      </w:pPr>
      <w:r>
        <w:t xml:space="preserve">The Sales Report reveals Colombo accounted for 68% of all national sales growth, demonstrating the critical importance of our Sri Lanka Colombo market strategy. Our Banker team achieved a 32% conversion rate on high-value client engagements – significantly above the industry average of 24%. This success is directly attributable to localized relationship management practices developed specifically for Sri Lanka Colombo's unique business culture.</w:t>
      </w:r>
    </w:p>
    <w:bookmarkEnd w:id="21"/>
    <w:bookmarkStart w:id="22" w:name="Xe227b29da3d9400432b2cdba3a0009c8ddf207e"/>
    <w:p>
      <w:pPr>
        <w:pStyle w:val="Heading2"/>
      </w:pPr>
      <w:r>
        <w:t xml:space="preserve">III. Market Analysis: Sri Lanka Colombo Context</w:t>
      </w:r>
    </w:p>
    <w:p>
      <w:pPr>
        <w:pStyle w:val="FirstParagraph"/>
      </w:pPr>
      <w:r>
        <w:t xml:space="preserve">Colombo remains the financial nerve center of Sri Lanka, contributing 78% of the nation's GDP and housing 45% of all corporate headquarters. The recent economic reforms in Sri Lanka have intensified competition for premium banking services. This Sales Report identifies three critical market shifts impacting our Banker operations:</w:t>
      </w:r>
    </w:p>
    <w:p>
      <w:pPr>
        <w:numPr>
          <w:ilvl w:val="0"/>
          <w:numId w:val="1001"/>
        </w:numPr>
        <w:pStyle w:val="Compact"/>
      </w:pPr>
      <w:r>
        <w:rPr>
          <w:bCs/>
          <w:b/>
        </w:rPr>
        <w:t xml:space="preserve">Digitization Acceleration:</w:t>
      </w:r>
      <w:r>
        <w:t xml:space="preserve"> </w:t>
      </w:r>
      <w:r>
        <w:t xml:space="preserve">73% of Colombo-based SMEs now require digital banking integration – a key focus area for our sales teams in Sri Lanka Colombo.</w:t>
      </w:r>
    </w:p>
    <w:p>
      <w:pPr>
        <w:numPr>
          <w:ilvl w:val="0"/>
          <w:numId w:val="1001"/>
        </w:numPr>
        <w:pStyle w:val="Compact"/>
      </w:pPr>
      <w:r>
        <w:rPr>
          <w:bCs/>
          <w:b/>
        </w:rPr>
        <w:t xml:space="preserve">Cross-Border Trade Demand:</w:t>
      </w:r>
      <w:r>
        <w:t xml:space="preserve"> </w:t>
      </w:r>
      <w:r>
        <w:t xml:space="preserve">As the primary port city, Colombo saw a 40% surge in international trade finance requests (Q3), requiring specialized solutions from our Banker team.</w:t>
      </w:r>
    </w:p>
    <w:p>
      <w:pPr>
        <w:numPr>
          <w:ilvl w:val="0"/>
          <w:numId w:val="1001"/>
        </w:numPr>
        <w:pStyle w:val="Compact"/>
      </w:pPr>
      <w:r>
        <w:rPr>
          <w:bCs/>
          <w:b/>
        </w:rPr>
        <w:t xml:space="preserve">Regulatory Changes:</w:t>
      </w:r>
      <w:r>
        <w:t xml:space="preserve"> </w:t>
      </w:r>
      <w:r>
        <w:t xml:space="preserve">New SLBAP guidelines necessitate enhanced sales training – our Colombo branch has completed 100% of mandatory compliance modules ahead of schedule.</w:t>
      </w:r>
    </w:p>
    <w:p>
      <w:pPr>
        <w:pStyle w:val="FirstParagraph"/>
      </w:pPr>
      <w:r>
        <w:t xml:space="preserve">Critically, this Sales Report emphasizes how our Banker team's cultural fluency in Sri Lanka Colombo drives client acquisition. For instance, personalized loan structuring aligned with Sinhala business practices increased SME onboarding by 29% compared to standardized approaches used elsewhere.</w:t>
      </w:r>
    </w:p>
    <w:bookmarkEnd w:id="22"/>
    <w:bookmarkStart w:id="23" w:name="X8c66d07c20610c4ae23edbd50c2691e7988f3aa"/>
    <w:p>
      <w:pPr>
        <w:pStyle w:val="Heading2"/>
      </w:pPr>
      <w:r>
        <w:t xml:space="preserve">IV. Customer Insights &amp; Relationship Management</w:t>
      </w:r>
    </w:p>
    <w:p>
      <w:pPr>
        <w:pStyle w:val="FirstParagraph"/>
      </w:pPr>
      <w:r>
        <w:t xml:space="preserve">Data from our CRM system reveals that relationship depth directly correlates with sales performance in Sri Lanka Colombo. Customers serviced by Bankers with &gt;5 years' Colombo market experience showed:</w:t>
      </w:r>
    </w:p>
    <w:p>
      <w:pPr>
        <w:numPr>
          <w:ilvl w:val="0"/>
          <w:numId w:val="1002"/>
        </w:numPr>
        <w:pStyle w:val="Compact"/>
      </w:pPr>
      <w:r>
        <w:t xml:space="preserve">47% higher retention rates</w:t>
      </w:r>
    </w:p>
    <w:p>
      <w:pPr>
        <w:numPr>
          <w:ilvl w:val="0"/>
          <w:numId w:val="1002"/>
        </w:numPr>
        <w:pStyle w:val="Compact"/>
      </w:pPr>
      <w:r>
        <w:t xml:space="preserve">3.1x more product uptake per account</w:t>
      </w:r>
    </w:p>
    <w:p>
      <w:pPr>
        <w:numPr>
          <w:ilvl w:val="0"/>
          <w:numId w:val="1002"/>
        </w:numPr>
        <w:pStyle w:val="Compact"/>
      </w:pPr>
      <w:r>
        <w:t xml:space="preserve">22% faster resolution of complex requests</w:t>
      </w:r>
    </w:p>
    <w:p>
      <w:pPr>
        <w:pStyle w:val="FirstParagraph"/>
      </w:pPr>
      <w:r>
        <w:t xml:space="preserve">A notable case study involves a Colombo-based garment exporter (Sri Lanka's top 50 employer). Our Banker team conducted on-site business analysis during the dry season – aligning with local production cycles – resulting in a LKR 150M trade finance package. This single deal contributed 7% to our Q3 SME loan targets. Such tailored engagement exemplifies why this Sales Report positions Sri Lanka Colombo's market as non-negotiable for our growth strategy.</w:t>
      </w:r>
    </w:p>
    <w:bookmarkEnd w:id="23"/>
    <w:bookmarkStart w:id="24" w:name="v.-challenges-strategic-recommendations"/>
    <w:p>
      <w:pPr>
        <w:pStyle w:val="Heading2"/>
      </w:pPr>
      <w:r>
        <w:t xml:space="preserve">V. Challenges &amp; Strategic Recommendations</w:t>
      </w:r>
    </w:p>
    <w:p>
      <w:pPr>
        <w:pStyle w:val="FirstParagraph"/>
      </w:pPr>
      <w:r>
        <w:t xml:space="preserve">While performance is strong, this Sales Report identifies three key challenges requiring immediate action in Sri Lanka Colombo:</w:t>
      </w:r>
    </w:p>
    <w:p>
      <w:pPr>
        <w:numPr>
          <w:ilvl w:val="0"/>
          <w:numId w:val="1003"/>
        </w:numPr>
        <w:pStyle w:val="Compact"/>
      </w:pPr>
      <w:r>
        <w:rPr>
          <w:bCs/>
          <w:b/>
        </w:rPr>
        <w:t xml:space="preserve">Competition from Digital Banks:</w:t>
      </w:r>
      <w:r>
        <w:t xml:space="preserve"> </w:t>
      </w:r>
      <w:r>
        <w:t xml:space="preserve">30% of new clients initially engage with fintech competitors before switching to our full-service model. *Recommendation: Launch "Colombo Business Insights" workshops for SMEs, delivered by our Banker team to showcase premium value beyond digital transactions.</w:t>
      </w:r>
    </w:p>
    <w:p>
      <w:pPr>
        <w:numPr>
          <w:ilvl w:val="0"/>
          <w:numId w:val="1003"/>
        </w:numPr>
        <w:pStyle w:val="Compact"/>
      </w:pPr>
      <w:r>
        <w:rPr>
          <w:bCs/>
          <w:b/>
        </w:rPr>
        <w:t xml:space="preserve">Currency Volatility Impact:</w:t>
      </w:r>
      <w:r>
        <w:t xml:space="preserve"> </w:t>
      </w:r>
      <w:r>
        <w:t xml:space="preserve">22% of wealth clients deferred investment decisions due to LKR fluctuations. *Recommendation: Develop Colombo-specific hedging solutions with our Treasury Department, co-created by our Bankers with local trade experience.</w:t>
      </w:r>
    </w:p>
    <w:p>
      <w:pPr>
        <w:numPr>
          <w:ilvl w:val="0"/>
          <w:numId w:val="1003"/>
        </w:numPr>
        <w:pStyle w:val="Compact"/>
      </w:pPr>
      <w:r>
        <w:rPr>
          <w:bCs/>
          <w:b/>
        </w:rPr>
        <w:t xml:space="preserve">Talent Retention in Colombo:</w:t>
      </w:r>
      <w:r>
        <w:t xml:space="preserve"> </w:t>
      </w:r>
      <w:r>
        <w:t xml:space="preserve">Attrition rate at 18% (vs industry 14%). *Recommendation: Create "Colombo Sales Excellence" career path with bonuses tied to Sri Lanka market share growth, not just individual targets.</w:t>
      </w:r>
    </w:p>
    <w:bookmarkEnd w:id="24"/>
    <w:bookmarkStart w:id="25" w:name="vi.-conclusion"/>
    <w:p>
      <w:pPr>
        <w:pStyle w:val="Heading2"/>
      </w:pPr>
      <w:r>
        <w:t xml:space="preserve">VI. Conclusion</w:t>
      </w:r>
    </w:p>
    <w:p>
      <w:pPr>
        <w:pStyle w:val="FirstParagraph"/>
      </w:pPr>
      <w:r>
        <w:t xml:space="preserve">This comprehensive Sales Report affirms that our Banker team's hyper-localized approach in Sri Lanka Colombo is the definitive driver of success. The data leaves no doubt: markets where our banking professionals deeply understand Colombo's economic rhythms outperform by 31% on sales metrics. As we navigate Sri Lanka's evolving financial landscape, the strategic imperative remains clear – deepen investments in our Banker talent and tailor solutions exclusively for Sri Lanka Colombo's unique commercial environment.</w:t>
      </w:r>
    </w:p>
    <w:p>
      <w:pPr>
        <w:pStyle w:val="BodyText"/>
      </w:pPr>
      <w:r>
        <w:t xml:space="preserve">With Colombo representing 68% of our national sales growth, doubling down on this market through our Banker-led relationship model will be critical to achieving 2024's targets. This Sales Report provides the evidence-based roadmap for converting Sri Lanka Colombo's economic potential into sustainable revenue. We recommend immediate approval of the proposed "Colombo Business Advantage" initiative, which directly addresses the market-specific challenges identified in this document.</w:t>
      </w:r>
    </w:p>
    <w:p>
      <w:pPr>
        <w:pStyle w:val="BodyText"/>
      </w:pPr>
      <w:r>
        <w:rPr>
          <w:bCs/>
          <w:b/>
        </w:rPr>
        <w:t xml:space="preserve">Final Note:</w:t>
      </w:r>
      <w:r>
        <w:t xml:space="preserve"> </w:t>
      </w:r>
      <w:r>
        <w:t xml:space="preserve">The success metrics detailed here prove that when Bankers operate with deep local market intelligence in Sri Lanka Colombo, sales outcomes transcend regional averages. Our continued focus on this nexus of banking expertise and Colombo's economic heartbeat will define our competitive edge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Sri Lanka Colombo</dc:title>
  <dc:creator/>
  <dc:language>en</dc:language>
  <cp:keywords/>
  <dcterms:created xsi:type="dcterms:W3CDTF">2026-07-23T21:21:08Z</dcterms:created>
  <dcterms:modified xsi:type="dcterms:W3CDTF">2026-07-23T21:21:08Z</dcterms:modified>
</cp:coreProperties>
</file>

<file path=docProps/custom.xml><?xml version="1.0" encoding="utf-8"?>
<Properties xmlns="http://schemas.openxmlformats.org/officeDocument/2006/custom-properties" xmlns:vt="http://schemas.openxmlformats.org/officeDocument/2006/docPropsVTypes"/>
</file>