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in</w:t>
      </w:r>
      <w:r>
        <w:t xml:space="preserve"> </w:t>
      </w:r>
      <w:r>
        <w:t xml:space="preserve">Sudan</w:t>
      </w:r>
      <w:r>
        <w:t xml:space="preserve"> </w:t>
      </w:r>
      <w:r>
        <w:t xml:space="preserve">Khartoum</w:t>
      </w:r>
    </w:p>
    <w:bookmarkStart w:id="20" w:name="Xf0a1b9070285db3b346ca88bf2334ab0a5d768c"/>
    <w:p>
      <w:pPr>
        <w:pStyle w:val="Heading1"/>
      </w:pPr>
      <w:r>
        <w:t xml:space="preserve">SALES REPORT: BANKING PERFORMANCE &amp; STRATEGIC ADVANCEMENT IN SUDAN KHARTOUM</w:t>
      </w:r>
    </w:p>
    <w:p>
      <w:pPr>
        <w:pStyle w:val="FirstParagraph"/>
      </w:pPr>
      <w:r>
        <w:t xml:space="preserve">Quarterly Performance Analysis | Q3 2023 | Prepared for Executive Leadership</w:t>
      </w:r>
    </w:p>
    <w:bookmarkEnd w:id="20"/>
    <w:bookmarkStart w:id="21" w:name="executive-summary"/>
    <w:p>
      <w:pPr>
        <w:pStyle w:val="Heading2"/>
      </w:pPr>
      <w:r>
        <w:t xml:space="preserve">Executive Summary</w:t>
      </w:r>
    </w:p>
    <w:p>
      <w:pPr>
        <w:pStyle w:val="FirstParagraph"/>
      </w:pPr>
      <w:r>
        <w:t xml:space="preserve">This comprehensive Sales Report details the operational and financial performance of banking services across Sudan Khartoum during Q3 2023. As a leading commercial banker operating in Sudan's capital, our institution has demonstrated resilience amid regional economic challenges. The report underscores how strategic banking initiatives by our dedicated banker teams have driven measurable growth in client acquisition, credit disbursement, and digital adoption within the Khartoum market. Notably, the Sales Report confirms a 14% year-over-year increase in transaction volumes at our Khartoum branch network—proving that tailored financial solutions remain critical for Sudanese businesses and individuals navigating complex economic conditions.</w:t>
      </w:r>
    </w:p>
    <w:bookmarkEnd w:id="21"/>
    <w:bookmarkStart w:id="22" w:name="X133f5e7d55e17a1e0c95ce3bf14491b8f445108"/>
    <w:p>
      <w:pPr>
        <w:pStyle w:val="Heading2"/>
      </w:pPr>
      <w:r>
        <w:t xml:space="preserve">Market Context: Sudan Khartoum Banking Landscape</w:t>
      </w:r>
    </w:p>
    <w:p>
      <w:pPr>
        <w:pStyle w:val="FirstParagraph"/>
      </w:pPr>
      <w:r>
        <w:t xml:space="preserve">The banking sector in Sudan Khartoum represents the nerve center of the nation's financial ecosystem. With over 70% of all national banking transactions originating from this metropolitan hub, our role as a banker extends beyond conventional lending—it encompasses economic stabilization through responsible capital allocation. Recent currency fluctuations and inflationary pressures have intensified demand for agile banking services in Sudan Khartoum. Our Sales Report reveals that businesses in the Khartoum region now prioritize banks offering flexible working capital solutions, with 68% of surveyed SMEs citing liquidity management as their top financial concern.</w:t>
      </w:r>
    </w:p>
    <w:p>
      <w:pPr>
        <w:pStyle w:val="BodyText"/>
      </w:pPr>
      <w:r>
        <w:rPr>
          <w:bCs/>
          <w:b/>
        </w:rPr>
        <w:t xml:space="preserve">Key Insight:</w:t>
      </w:r>
      <w:r>
        <w:t xml:space="preserve"> </w:t>
      </w:r>
      <w:r>
        <w:t xml:space="preserve">In Sudan Khartoum, a banker's value is measured by their ability to transform economic uncertainty into client opportunities. This Sales Report confirms that branches staffed with relationship-focused bankers achieved 22% higher customer retention during market volatility.</w:t>
      </w:r>
    </w:p>
    <w:bookmarkEnd w:id="22"/>
    <w:bookmarkStart w:id="23" w:name="Xa3dba0fab75d423335bcf3d98bba1d415bc63e9"/>
    <w:p>
      <w:pPr>
        <w:pStyle w:val="Heading2"/>
      </w:pPr>
      <w:r>
        <w:t xml:space="preserve">Performance Metrics: Sales Achievements in Sudan Khartoum</w:t>
      </w:r>
    </w:p>
    <w:p>
      <w:pPr>
        <w:pStyle w:val="FirstParagraph"/>
      </w:pPr>
      <w:r>
        <w:t xml:space="preserve">This quarter, our banker teams in Sudan Khartoum surpassed all KPI targets through innovative sales strategies. The following metrics highlight our success:</w:t>
      </w:r>
    </w:p>
    <w:p>
      <w:pPr>
        <w:numPr>
          <w:ilvl w:val="0"/>
          <w:numId w:val="1001"/>
        </w:numPr>
        <w:pStyle w:val="Compact"/>
      </w:pPr>
      <w:r>
        <w:rPr>
          <w:bCs/>
          <w:b/>
        </w:rPr>
        <w:t xml:space="preserve">Loan Portfolio Growth:</w:t>
      </w:r>
      <w:r>
        <w:t xml:space="preserve"> </w:t>
      </w:r>
      <w:r>
        <w:t xml:space="preserve">18% increase in commercial loans (totaling USD 42.7M), driven by agricultural and construction sector financing—a critical need for Sudan Khartoum's infrastructure development.</w:t>
      </w:r>
    </w:p>
    <w:p>
      <w:pPr>
        <w:numPr>
          <w:ilvl w:val="0"/>
          <w:numId w:val="1001"/>
        </w:numPr>
        <w:pStyle w:val="Compact"/>
      </w:pPr>
      <w:r>
        <w:rPr>
          <w:bCs/>
          <w:b/>
        </w:rPr>
        <w:t xml:space="preserve">New Client Acquisition:</w:t>
      </w:r>
      <w:r>
        <w:t xml:space="preserve"> </w:t>
      </w:r>
      <w:r>
        <w:t xml:space="preserve">230+ new SME accounts opened, representing a 31% surge in Khartoum-based business clients. Our banker-led "Business Growth Workshops" directly contributed to this growth.</w:t>
      </w:r>
    </w:p>
    <w:p>
      <w:pPr>
        <w:numPr>
          <w:ilvl w:val="0"/>
          <w:numId w:val="1001"/>
        </w:numPr>
        <w:pStyle w:val="Compact"/>
      </w:pPr>
      <w:r>
        <w:rPr>
          <w:bCs/>
          <w:b/>
        </w:rPr>
        <w:t xml:space="preserve">Digital Adoption:</w:t>
      </w:r>
      <w:r>
        <w:t xml:space="preserve"> </w:t>
      </w:r>
      <w:r>
        <w:t xml:space="preserve">Mobile banking usage rose by 45% among Khartoum residents; our bankers provided personalized onboarding that reduced digital literacy barriers by 63%.</w:t>
      </w:r>
    </w:p>
    <w:p>
      <w:pPr>
        <w:numPr>
          <w:ilvl w:val="0"/>
          <w:numId w:val="1001"/>
        </w:numPr>
        <w:pStyle w:val="Compact"/>
      </w:pPr>
      <w:r>
        <w:rPr>
          <w:bCs/>
          <w:b/>
        </w:rPr>
        <w:t xml:space="preserve">Cross-Selling Success:</w:t>
      </w:r>
      <w:r>
        <w:t xml:space="preserve"> </w:t>
      </w:r>
      <w:r>
        <w:t xml:space="preserve">58% of existing clients purchased additional services (e.g., trade finance, FX hedging) through banker referrals—up from 42% last quarter.</w:t>
      </w:r>
    </w:p>
    <w:p>
      <w:pPr>
        <w:pStyle w:val="FirstParagraph"/>
      </w:pPr>
      <w:r>
        <w:t xml:space="preserve">The Sales Report emphasizes that these outcomes were achieved not through aggressive sales tactics, but by our bankers building trust-based relationships. In Sudan Khartoum's community-oriented market, this approach has become our competitive differentiator.</w:t>
      </w:r>
    </w:p>
    <w:bookmarkEnd w:id="23"/>
    <w:bookmarkStart w:id="24" w:name="X811eda71c65191aee3a950f3de6caae1575f989"/>
    <w:p>
      <w:pPr>
        <w:pStyle w:val="Heading2"/>
      </w:pPr>
      <w:r>
        <w:t xml:space="preserve">Challenges Faced by Bankers in Sudan Khartoum</w:t>
      </w:r>
    </w:p>
    <w:p>
      <w:pPr>
        <w:pStyle w:val="FirstParagraph"/>
      </w:pPr>
      <w:r>
        <w:t xml:space="preserve">Operating as a banker in Sudan Khartoum presents unique hurdles requiring strategic adaptability. Our Sales Report identifies three critical challenges:</w:t>
      </w:r>
    </w:p>
    <w:p>
      <w:pPr>
        <w:numPr>
          <w:ilvl w:val="0"/>
          <w:numId w:val="1002"/>
        </w:numPr>
        <w:pStyle w:val="Compact"/>
      </w:pPr>
      <w:r>
        <w:rPr>
          <w:bCs/>
          <w:b/>
        </w:rPr>
        <w:t xml:space="preserve">Economic Volatility:</w:t>
      </w:r>
      <w:r>
        <w:t xml:space="preserve"> </w:t>
      </w:r>
      <w:r>
        <w:t xml:space="preserve">Currency devaluation necessitated weekly review of credit risk models. Bankers spent 25% more time per client on financial scenario planning.</w:t>
      </w:r>
    </w:p>
    <w:p>
      <w:pPr>
        <w:numPr>
          <w:ilvl w:val="0"/>
          <w:numId w:val="1002"/>
        </w:numPr>
        <w:pStyle w:val="Compact"/>
      </w:pPr>
      <w:r>
        <w:rPr>
          <w:bCs/>
          <w:b/>
        </w:rPr>
        <w:t xml:space="preserve">Digital Infrastructure Gaps:</w:t>
      </w:r>
      <w:r>
        <w:t xml:space="preserve"> </w:t>
      </w:r>
      <w:r>
        <w:t xml:space="preserve">Limited high-speed internet in peripheral Khartoum areas delayed digital service deployment, requiring bankers to conduct field visits for critical transactions.</w:t>
      </w:r>
    </w:p>
    <w:p>
      <w:pPr>
        <w:numPr>
          <w:ilvl w:val="0"/>
          <w:numId w:val="1002"/>
        </w:numPr>
        <w:pStyle w:val="Compact"/>
      </w:pPr>
      <w:r>
        <w:rPr>
          <w:bCs/>
          <w:b/>
        </w:rPr>
        <w:t xml:space="preserve">Cultural Nuances:</w:t>
      </w:r>
      <w:r>
        <w:t xml:space="preserve"> </w:t>
      </w:r>
      <w:r>
        <w:t xml:space="preserve">Misalignment between standard banking products and local business practices (e.g., cash-based trade) initially hindered adoption rates by 30%.</w:t>
      </w:r>
    </w:p>
    <w:p>
      <w:pPr>
        <w:pStyle w:val="FirstParagraph"/>
      </w:pPr>
      <w:r>
        <w:t xml:space="preserve">Despite these obstacles, our banker teams developed localized solutions—such as creating Arabic-language FX risk calculators and establishing mobile banking kiosks in high-traffic markets like Omdurman and Al-Mogamma. These innovations directly addressed the Sales Report's recommendation to "embed cultural intelligence into service design."</w:t>
      </w:r>
    </w:p>
    <w:bookmarkEnd w:id="24"/>
    <w:bookmarkStart w:id="25" w:name="strategic-initiatives-driving-success"/>
    <w:p>
      <w:pPr>
        <w:pStyle w:val="Heading2"/>
      </w:pPr>
      <w:r>
        <w:t xml:space="preserve">Strategic Initiatives Driving Success</w:t>
      </w:r>
    </w:p>
    <w:p>
      <w:pPr>
        <w:pStyle w:val="FirstParagraph"/>
      </w:pPr>
      <w:r>
        <w:t xml:space="preserve">The pivotal role of a Sudan Khartoum banker was evident in three transformative initiatives:</w:t>
      </w:r>
    </w:p>
    <w:p>
      <w:pPr>
        <w:numPr>
          <w:ilvl w:val="0"/>
          <w:numId w:val="1003"/>
        </w:numPr>
        <w:pStyle w:val="Compact"/>
      </w:pPr>
      <w:r>
        <w:rPr>
          <w:bCs/>
          <w:b/>
        </w:rPr>
        <w:t xml:space="preserve">Community Financial Literacy Program:</w:t>
      </w:r>
      <w:r>
        <w:t xml:space="preserve"> </w:t>
      </w:r>
      <w:r>
        <w:t xml:space="preserve">Bankers conducted 15 workshops across Khartoum neighborhoods, teaching SMEs budgeting and credit management. This initiative generated 87 new client leads and strengthened our brand as a trusted financial partner.</w:t>
      </w:r>
    </w:p>
    <w:p>
      <w:pPr>
        <w:numPr>
          <w:ilvl w:val="0"/>
          <w:numId w:val="1003"/>
        </w:numPr>
        <w:pStyle w:val="Compact"/>
      </w:pPr>
      <w:r>
        <w:rPr>
          <w:bCs/>
          <w:b/>
        </w:rPr>
        <w:t xml:space="preserve">Cross-Bank Partnership Network:</w:t>
      </w:r>
      <w:r>
        <w:t xml:space="preserve"> </w:t>
      </w:r>
      <w:r>
        <w:t xml:space="preserve">Our banker team forged alliances with major Sudanese agricultural cooperatives, enabling faster loan processing for farm-to-market supply chains—a move that captured 12% of Khartoum's agri-finance market.</w:t>
      </w:r>
    </w:p>
    <w:p>
      <w:pPr>
        <w:numPr>
          <w:ilvl w:val="0"/>
          <w:numId w:val="1003"/>
        </w:numPr>
        <w:pStyle w:val="Compact"/>
      </w:pPr>
      <w:r>
        <w:rPr>
          <w:bCs/>
          <w:b/>
        </w:rPr>
        <w:t xml:space="preserve">Real-Time Credit Assessment Tool:</w:t>
      </w:r>
      <w:r>
        <w:t xml:space="preserve"> </w:t>
      </w:r>
      <w:r>
        <w:t xml:space="preserve">Developed with local data partners, this AI-driven tool reduced loan approval times from 14 to 48 hours. Bankers used it to serve over 900 clients during peak demand periods.</w:t>
      </w:r>
    </w:p>
    <w:p>
      <w:pPr>
        <w:pStyle w:val="FirstParagraph"/>
      </w:pPr>
      <w:r>
        <w:rPr>
          <w:bCs/>
          <w:b/>
        </w:rPr>
        <w:t xml:space="preserve">Proven Result:</w:t>
      </w:r>
      <w:r>
        <w:t xml:space="preserve"> </w:t>
      </w:r>
      <w:r>
        <w:t xml:space="preserve">Branches with dedicated bankers implementing these strategies reported a 27% higher customer satisfaction score (CSAT) versus the national average in Sudan Khartoum.</w:t>
      </w:r>
    </w:p>
    <w:bookmarkEnd w:id="25"/>
    <w:bookmarkStart w:id="26" w:name="Xe791d27e0c7c9e5d0714454807e6b6f9a1e2fd6"/>
    <w:p>
      <w:pPr>
        <w:pStyle w:val="Heading2"/>
      </w:pPr>
      <w:r>
        <w:t xml:space="preserve">Future Outlook: Banking Excellence in Sudan Khartoum</w:t>
      </w:r>
    </w:p>
    <w:p>
      <w:pPr>
        <w:pStyle w:val="FirstParagraph"/>
      </w:pPr>
      <w:r>
        <w:t xml:space="preserve">Based on Q3 performance, our Sales Report projects continued growth for Sudan Khartoum banking operations. The following priorities will guide our banker teams:</w:t>
      </w:r>
    </w:p>
    <w:p>
      <w:pPr>
        <w:numPr>
          <w:ilvl w:val="0"/>
          <w:numId w:val="1004"/>
        </w:numPr>
        <w:pStyle w:val="Compact"/>
      </w:pPr>
      <w:r>
        <w:t xml:space="preserve">Expanding digital reach to underserved Khartoum neighborhoods via low-bandwidth mobile solutions.</w:t>
      </w:r>
    </w:p>
    <w:p>
      <w:pPr>
        <w:numPr>
          <w:ilvl w:val="0"/>
          <w:numId w:val="1004"/>
        </w:numPr>
        <w:pStyle w:val="Compact"/>
      </w:pPr>
      <w:r>
        <w:t xml:space="preserve">Introducing Sharia-compliant trade financing products to align with local market preferences.</w:t>
      </w:r>
    </w:p>
    <w:p>
      <w:pPr>
        <w:numPr>
          <w:ilvl w:val="0"/>
          <w:numId w:val="1004"/>
        </w:numPr>
        <w:pStyle w:val="Compact"/>
      </w:pPr>
      <w:r>
        <w:t xml:space="preserve">Establishing a dedicated "Sudan Khartoum Economic Advisory Council" where bankers collaborate with government bodies on financial policy.</w:t>
      </w:r>
    </w:p>
    <w:p>
      <w:pPr>
        <w:pStyle w:val="FirstParagraph"/>
      </w:pPr>
      <w:r>
        <w:t xml:space="preserve">Crucially, this Sales Report affirms that the most successful banker in Sudan Khartoum is one who views economic challenges not as obstacles, but as catalysts for innovation. As inflation stabilizes and infrastructure projects accelerate, our banking team will remain positioned to serve as the backbone of Sudan's financial recovery—proving that responsible banking drives sustainable growth in every corner of Khartoum.</w:t>
      </w:r>
    </w:p>
    <w:bookmarkEnd w:id="26"/>
    <w:p>
      <w:pPr>
        <w:pStyle w:val="BodyText"/>
      </w:pPr>
      <w:r>
        <w:t xml:space="preserve">Sales Report: Banking Performance in Sudan Khartoum | Confidential - For Internal Use Only | Prepared by: Executive Sales Strategy Department | Date: September 30, 2023</w:t>
      </w:r>
    </w:p>
    <w:p>
      <w:pPr>
        <w:pStyle w:val="BodyText"/>
      </w:pPr>
      <w:r>
        <w:t xml:space="preserve">Disclaimer: This document reflects internal performance data for banking operations within Sudan Khartoum. All metrics are based on branch-level reporting as of Q3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Banking Performance in Sudan Khartoum</dc:title>
  <dc:creator/>
  <dc:language>en</dc:language>
  <cp:keywords/>
  <dcterms:created xsi:type="dcterms:W3CDTF">2026-07-21T06:09:30Z</dcterms:created>
  <dcterms:modified xsi:type="dcterms:W3CDTF">2026-07-21T06:09:30Z</dcterms:modified>
</cp:coreProperties>
</file>

<file path=docProps/custom.xml><?xml version="1.0" encoding="utf-8"?>
<Properties xmlns="http://schemas.openxmlformats.org/officeDocument/2006/custom-properties" xmlns:vt="http://schemas.openxmlformats.org/officeDocument/2006/docPropsVTypes"/>
</file>