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a6ab7bfec53fa71de1d582347ee6dde882a12db"/>
    <w:p>
      <w:pPr>
        <w:pStyle w:val="Heading1"/>
      </w:pPr>
      <w:r>
        <w:t xml:space="preserve">Sales Report for Banking Operations in Tanzania Dar es Salaam</w:t>
      </w:r>
    </w:p>
    <w:bookmarkStart w:id="20" w:name="executive-summary"/>
    <w:p>
      <w:pPr>
        <w:pStyle w:val="Heading2"/>
      </w:pPr>
      <w:r>
        <w:t xml:space="preserve">Executive Summary</w:t>
      </w:r>
    </w:p>
    <w:p>
      <w:pPr>
        <w:pStyle w:val="FirstParagraph"/>
      </w:pPr>
      <w:r>
        <w:t xml:space="preserve">This comprehensive Sales Report details the performance of our banking division within Tanzania's premier economic hub, Dar es Salaam. As a leading financial institution serving East Africa, we have maintained exceptional growth in the Dar es Salaam market during Q3 2023, with the Banker team achieving 112% of quarterly sales targets. This report analyzes key metrics, market dynamics, and strategic recommendations specifically tailored to Tanzania's unique banking landscape. Our success demonstrates how a proactive Banker approach aligns perfectly with Dar es Salaam's rapidly evolving financial ecosystem.</w:t>
      </w:r>
    </w:p>
    <w:bookmarkEnd w:id="20"/>
    <w:bookmarkStart w:id="21" w:name="Xa1befe81d90118d3d4735dc261ba51a91842481"/>
    <w:p>
      <w:pPr>
        <w:pStyle w:val="Heading2"/>
      </w:pPr>
      <w:r>
        <w:t xml:space="preserve">Key Sales Performance Metrics (Dar es Salaam Operations)</w:t>
      </w:r>
    </w:p>
    <w:p>
      <w:pPr>
        <w:pStyle w:val="FirstParagraph"/>
      </w:pPr>
      <w:r>
        <w:t xml:space="preserve">Performance Indicator</w:t>
      </w:r>
    </w:p>
    <w:bookmarkEnd w:id="21"/>
    <w:p>
      <w:pPr>
        <w:pStyle w:val="BodyText"/>
      </w:pPr>
      <w:r>
        <w:t xml:space="preserve">Q3 2023</w:t>
      </w:r>
    </w:p>
    <w:p>
      <w:pPr>
        <w:pStyle w:val="BodyText"/>
      </w:pPr>
      <w:r>
        <w:t xml:space="preserve">Q2 2023</w:t>
      </w:r>
    </w:p>
    <w:p>
      <w:pPr>
        <w:pStyle w:val="BodyText"/>
      </w:pPr>
      <w:r>
        <w:t xml:space="preserve">% Change</w:t>
      </w:r>
    </w:p>
    <w:p>
      <w:pPr>
        <w:pStyle w:val="BodyText"/>
      </w:pPr>
      <w:r>
        <w:t xml:space="preserve">Target Achievement</w:t>
      </w:r>
    </w:p>
    <w:p>
      <w:pPr>
        <w:pStyle w:val="BodyText"/>
      </w:pPr>
      <w:r>
        <w:t xml:space="preserve">New Customer Acquisition (Business)</w:t>
      </w:r>
    </w:p>
    <w:p>
      <w:pPr>
        <w:pStyle w:val="BodyText"/>
      </w:pPr>
      <w:r>
        <w:t xml:space="preserve">TZS 18.7B</w:t>
      </w:r>
    </w:p>
    <w:p>
      <w:pPr>
        <w:pStyle w:val="BodyText"/>
      </w:pPr>
      <w:r>
        <w:t xml:space="preserve">TZS 14.2B</w:t>
      </w:r>
    </w:p>
    <w:p>
      <w:pPr>
        <w:pStyle w:val="BodyText"/>
      </w:pPr>
      <w:r>
        <w:t xml:space="preserve">+31.7%</w:t>
      </w:r>
    </w:p>
    <w:p>
      <w:pPr>
        <w:pStyle w:val="BodyText"/>
      </w:pPr>
      <w:r>
        <w:t xml:space="preserve">125%</w:t>
      </w:r>
    </w:p>
    <w:p>
      <w:pPr>
        <w:pStyle w:val="BodyText"/>
      </w:pPr>
      <w:r>
        <w:t xml:space="preserve">Corporate Loan Disbursements</w:t>
      </w:r>
    </w:p>
    <w:p>
      <w:pPr>
        <w:pStyle w:val="BodyText"/>
      </w:pPr>
      <w:r>
        <w:t xml:space="preserve">TZS 42.5B</w:t>
      </w:r>
    </w:p>
    <w:p>
      <w:pPr>
        <w:pStyle w:val="BodyText"/>
      </w:pPr>
      <w:r>
        <w:t xml:space="preserve">Total Retail Product Sales (Deposits, Insurance, Cards)</w:t>
      </w:r>
    </w:p>
    <w:p>
      <w:pPr>
        <w:pStyle w:val="BodyText"/>
      </w:pPr>
      <w:r>
        <w:t xml:space="preserve">TZS 98.3B</w:t>
      </w:r>
    </w:p>
    <w:p>
      <w:pPr>
        <w:pStyle w:val="BodyText"/>
      </w:pPr>
      <w:r>
        <w:t xml:space="preserve">TZS 85.1B</w:t>
      </w:r>
    </w:p>
    <w:p>
      <w:pPr>
        <w:pStyle w:val="BodyText"/>
      </w:pPr>
      <w:r>
        <w:t xml:space="preserve">+15.5%</w:t>
      </w:r>
    </w:p>
    <w:p>
      <w:pPr>
        <w:pStyle w:val="BodyText"/>
      </w:pPr>
      <w:r>
        <w:t xml:space="preserve">107%</w:t>
      </w:r>
    </w:p>
    <w:p>
      <w:pPr>
        <w:pStyle w:val="BodyText"/>
      </w:pPr>
      <w:r>
        <w:t xml:space="preserve">Market Share in Dar es Salaam Corporate Banking</w:t>
      </w:r>
    </w:p>
    <w:p>
      <w:pPr>
        <w:pStyle w:val="BodyText"/>
      </w:pPr>
      <w:r>
        <w:t xml:space="preserve">&lt;</w:t>
      </w:r>
    </w:p>
    <w:p>
      <w:pPr>
        <w:pStyle w:val="BodyText"/>
      </w:pPr>
      <w:r>
        <w:t xml:space="preserve">22.4%</w:t>
      </w:r>
    </w:p>
    <w:p>
      <w:pPr>
        <w:pStyle w:val="BodyText"/>
      </w:pPr>
      <w:r>
        <w:t xml:space="preserve">20.6%</w:t>
      </w:r>
    </w:p>
    <w:p>
      <w:pPr>
        <w:pStyle w:val="BodyText"/>
      </w:pPr>
      <w:r>
        <w:t xml:space="preserve">+1.8pp</w:t>
      </w:r>
    </w:p>
    <w:p>
      <w:pPr>
        <w:pStyle w:val="BodyText"/>
      </w:pPr>
      <w:r>
        <w:t xml:space="preserve">The Dar es Salaam market demonstrated exceptional resilience despite national economic fluctuations, with the Banker team leveraging Tanzania's growing SME sector to drive 34% year-on-year growth in commercial loan portfolios. Notably, our mobile banking adoption rate surged to 68% among new retail customers – a critical metric for success in Tanzania's digital-first financial landscape.</w:t>
      </w:r>
    </w:p>
    <w:bookmarkStart w:id="22" w:name="Xaf71b20533f4aaaebcc34a056e8a9dd6c580208"/>
    <w:p>
      <w:pPr>
        <w:pStyle w:val="Heading2"/>
      </w:pPr>
      <w:r>
        <w:t xml:space="preserve">Market Analysis: Dar es Salaam Banking Dynamics</w:t>
      </w:r>
    </w:p>
    <w:p>
      <w:pPr>
        <w:pStyle w:val="FirstParagraph"/>
      </w:pPr>
      <w:r>
        <w:t xml:space="preserve">Tanzania Dar es Salaam continues to emerge as East Africa's undisputed commercial nerve center, contributing 40% of the nation's GDP and hosting over 75% of Tanzania's formal banking institutions. As a Banker operating in this environment, we've observed three critical market shifts:</w:t>
      </w:r>
    </w:p>
    <w:p>
      <w:pPr>
        <w:numPr>
          <w:ilvl w:val="0"/>
          <w:numId w:val="1001"/>
        </w:numPr>
        <w:pStyle w:val="Compact"/>
      </w:pPr>
      <w:r>
        <w:rPr>
          <w:bCs/>
          <w:b/>
        </w:rPr>
        <w:t xml:space="preserve">Digitization Acceleration:</w:t>
      </w:r>
      <w:r>
        <w:t xml:space="preserve"> </w:t>
      </w:r>
      <w:r>
        <w:t xml:space="preserve">With Tanzania's National Financial Inclusion Strategy driving mobile money penetration to 83% (World Bank, 2023), our Dar es Salaam branch network has successfully integrated M-Pesa and Vodacom M-Pesa APIs into all product offerings. This integration directly contributed to a 45% increase in new digital account openings.</w:t>
      </w:r>
    </w:p>
    <w:p>
      <w:pPr>
        <w:numPr>
          <w:ilvl w:val="0"/>
          <w:numId w:val="1001"/>
        </w:numPr>
        <w:pStyle w:val="Compact"/>
      </w:pPr>
      <w:r>
        <w:rPr>
          <w:bCs/>
          <w:b/>
        </w:rPr>
        <w:t xml:space="preserve">SME Growth Focus:</w:t>
      </w:r>
      <w:r>
        <w:t xml:space="preserve"> </w:t>
      </w:r>
      <w:r>
        <w:t xml:space="preserve">The Dar es Salaam Chamber of Commerce reported 18% annual SME expansion, creating massive opportunities for specialized commercial banking solutions. Our Banker team developed the "Dar es Salaam Business Catalyst" package (including instant microloans and trade finance) which now accounts for 32% of corporate sales.</w:t>
      </w:r>
    </w:p>
    <w:p>
      <w:pPr>
        <w:numPr>
          <w:ilvl w:val="0"/>
          <w:numId w:val="1001"/>
        </w:numPr>
        <w:pStyle w:val="Compact"/>
      </w:pPr>
      <w:r>
        <w:rPr>
          <w:bCs/>
          <w:b/>
        </w:rPr>
        <w:t xml:space="preserve">Regulatory Evolution:</w:t>
      </w:r>
      <w:r>
        <w:t xml:space="preserve"> </w:t>
      </w:r>
      <w:r>
        <w:t xml:space="preserve">The Bank of Tanzania's new fintech partnership framework has opened avenues for innovative product launches, enabling our Dar es Salaam branch to pioneer Tanzania's first AI-powered credit scoring system for small traders in Mwenge and Kigamboni areas.</w:t>
      </w:r>
    </w:p>
    <w:bookmarkEnd w:id="22"/>
    <w:bookmarkStart w:id="23" w:name="X269dd376f995310c24a7e69ae177fc0976ea78c"/>
    <w:p>
      <w:pPr>
        <w:pStyle w:val="Heading2"/>
      </w:pPr>
      <w:r>
        <w:t xml:space="preserve">Strategic Recommendations for Tanzanian Banking Success</w:t>
      </w:r>
    </w:p>
    <w:p>
      <w:pPr>
        <w:pStyle w:val="FirstParagraph"/>
      </w:pPr>
      <w:r>
        <w:t xml:space="preserve">To maintain momentum in Tanzania Dar es Salaam, we propose these actionable initiatives for the Banker team:</w:t>
      </w:r>
    </w:p>
    <w:p>
      <w:pPr>
        <w:numPr>
          <w:ilvl w:val="0"/>
          <w:numId w:val="1002"/>
        </w:numPr>
        <w:pStyle w:val="Compact"/>
      </w:pPr>
      <w:r>
        <w:rPr>
          <w:bCs/>
          <w:b/>
        </w:rPr>
        <w:t xml:space="preserve">Hyper-Localized Product Development:</w:t>
      </w:r>
      <w:r>
        <w:t xml:space="preserve"> </w:t>
      </w:r>
      <w:r>
        <w:t xml:space="preserve">Create "Dar es Salaam Seasonal Trade Packages" targeting major local industries (e.g., coffee exports during harvest season, fishing supply chains in Mwanza). This would leverage our market intelligence to capture 15% additional sales from existing commercial clients.</w:t>
      </w:r>
    </w:p>
    <w:p>
      <w:pPr>
        <w:numPr>
          <w:ilvl w:val="0"/>
          <w:numId w:val="1002"/>
        </w:numPr>
        <w:pStyle w:val="Compact"/>
      </w:pPr>
      <w:r>
        <w:rPr>
          <w:bCs/>
          <w:b/>
        </w:rPr>
        <w:t xml:space="preserve">SME Financial Literacy Partnerships:</w:t>
      </w:r>
      <w:r>
        <w:t xml:space="preserve"> </w:t>
      </w:r>
      <w:r>
        <w:t xml:space="preserve">Collaborate with Tanzanian universities and NGOs (like URTA) to launch free financial management workshops across Dar es Salaam's 60+ industrial zones. Initial pilot in Ubungo district generated TZS 12B in new business inquiries within two months.</w:t>
      </w:r>
    </w:p>
    <w:p>
      <w:pPr>
        <w:numPr>
          <w:ilvl w:val="0"/>
          <w:numId w:val="1002"/>
        </w:numPr>
        <w:pStyle w:val="Compact"/>
      </w:pPr>
      <w:r>
        <w:rPr>
          <w:bCs/>
          <w:b/>
        </w:rPr>
        <w:t xml:space="preserve">Dar es Salaam Digital Ambassadors Program:</w:t>
      </w:r>
      <w:r>
        <w:t xml:space="preserve"> </w:t>
      </w:r>
      <w:r>
        <w:t xml:space="preserve">Train and deploy 50 local youth as mobile banking champions across informal markets (like Kariakoo and Kinondoni). This addresses Tanzania's digital literacy gap while building community trust – a critical factor for banking success in Dar es Salaam.</w:t>
      </w:r>
    </w:p>
    <w:p>
      <w:pPr>
        <w:numPr>
          <w:ilvl w:val="0"/>
          <w:numId w:val="1002"/>
        </w:numPr>
        <w:pStyle w:val="Compact"/>
      </w:pPr>
      <w:r>
        <w:rPr>
          <w:bCs/>
          <w:b/>
        </w:rPr>
        <w:t xml:space="preserve">Climate-Resilient Banking Products:</w:t>
      </w:r>
      <w:r>
        <w:t xml:space="preserve"> </w:t>
      </w:r>
      <w:r>
        <w:t xml:space="preserve">Develop insurance-linked loans for agriculture and coastal businesses vulnerable to climate change (a priority under Tanzania's National Climate Change Policy), targeting the 65% of Dar es Salaam's economy dependent on climate-sensitive sectors.</w:t>
      </w:r>
    </w:p>
    <w:bookmarkEnd w:id="23"/>
    <w:bookmarkStart w:id="24" w:name="Xfa6b3f9003814fb13fc8b90a96516db11e601c4"/>
    <w:p>
      <w:pPr>
        <w:pStyle w:val="Heading2"/>
      </w:pPr>
      <w:r>
        <w:t xml:space="preserve">Challenges Specific to Dar es Salaam Banking Operations</w:t>
      </w:r>
    </w:p>
    <w:p>
      <w:pPr>
        <w:pStyle w:val="FirstParagraph"/>
      </w:pPr>
      <w:r>
        <w:t xml:space="preserve">The Banker team encountered several market-specific obstacles during Q3 that required tailored solutions:</w:t>
      </w:r>
    </w:p>
    <w:p>
      <w:pPr>
        <w:numPr>
          <w:ilvl w:val="0"/>
          <w:numId w:val="1003"/>
        </w:numPr>
        <w:pStyle w:val="Compact"/>
      </w:pPr>
      <w:r>
        <w:rPr>
          <w:bCs/>
          <w:b/>
        </w:rPr>
        <w:t xml:space="preserve">Infrastructure Gaps:</w:t>
      </w:r>
      <w:r>
        <w:t xml:space="preserve"> </w:t>
      </w:r>
      <w:r>
        <w:t xml:space="preserve">Unreliable power in peri-urban Dar es Salaam areas (e.g., Tandika, Msalato) disrupted digital services. Our solution: Deploying solar-powered mobile banking kiosks with 24-hour battery backup across these zones.</w:t>
      </w:r>
    </w:p>
    <w:p>
      <w:pPr>
        <w:numPr>
          <w:ilvl w:val="0"/>
          <w:numId w:val="1003"/>
        </w:numPr>
        <w:pStyle w:val="Compact"/>
      </w:pPr>
      <w:r>
        <w:rPr>
          <w:bCs/>
          <w:b/>
        </w:rPr>
        <w:t xml:space="preserve">Cultural Nuances:</w:t>
      </w:r>
      <w:r>
        <w:t xml:space="preserve"> </w:t>
      </w:r>
      <w:r>
        <w:t xml:space="preserve">Traditional payment methods persist in artisanal markets. The Banker team implemented "cash-in/cash-out" agent networks within 18 major Dar es Salaam markets to bridge digital access gaps, increasing product adoption by 27%.</w:t>
      </w:r>
    </w:p>
    <w:p>
      <w:pPr>
        <w:numPr>
          <w:ilvl w:val="0"/>
          <w:numId w:val="1003"/>
        </w:numPr>
        <w:pStyle w:val="Compact"/>
      </w:pPr>
      <w:r>
        <w:rPr>
          <w:bCs/>
          <w:b/>
        </w:rPr>
        <w:t xml:space="preserve">Talent Retention:</w:t>
      </w:r>
      <w:r>
        <w:t xml:space="preserve"> </w:t>
      </w:r>
      <w:r>
        <w:t xml:space="preserve">High competition for skilled bankers in Tanzania's growing market. Addressed through our "Dar es Salaam Banking Leadership Program" offering competitive career paths with local leadership development.</w:t>
      </w:r>
    </w:p>
    <w:p>
      <w:pPr>
        <w:pStyle w:val="FirstParagraph"/>
      </w:pPr>
      <w:r>
        <w:t xml:space="preserve">The most significant insight from this Sales Report is that success in Tanzania Dar es Salaam demands more than standard banking approaches – it requires a Banker who understands Swahili business culture, navigates Tanzania's regulatory nuances, and builds relationships within the city's unique market clusters. Our team's 42% client retention rate (above regional average of 38%) proves this localized strategy delivers results.</w:t>
      </w:r>
    </w:p>
    <w:bookmarkEnd w:id="24"/>
    <w:bookmarkStart w:id="25" w:name="X264edba52d5d3e31aeacb5a3026f28a8a6baf5b"/>
    <w:p>
      <w:pPr>
        <w:pStyle w:val="Heading2"/>
      </w:pPr>
      <w:r>
        <w:t xml:space="preserve">Conclusion: The Future of Banking in Tanzania Dar es Salaam</w:t>
      </w:r>
    </w:p>
    <w:p>
      <w:pPr>
        <w:pStyle w:val="FirstParagraph"/>
      </w:pPr>
      <w:r>
        <w:t xml:space="preserve">This Sales Report underscores that the Banker role in Tanzania Dar es Salaam has evolved beyond transaction processing to become a strategic market catalyst. With Dar es Salaam's economy projected to grow at 5.8% annually (IMF, 2023), our current sales trajectory positions us for sustained leadership. The critical success factors identified – hyper-local product adaptation, digital inclusion initiatives, and cultural intelligence – must remain central to every Banker's daily operations.</w:t>
      </w:r>
    </w:p>
    <w:p>
      <w:pPr>
        <w:pStyle w:val="BodyText"/>
      </w:pPr>
      <w:r>
        <w:t xml:space="preserve">As we move into Q4, we will focus on scaling the "Dar es Salaam Business Catalyst" program to 500 new SMEs and launching our climate-resilient financing suite. These initiatives align perfectly with Tanzania's Vision 2025 goals for financial inclusion. For every Banker operating in this dynamic market, success is measured not just by sales targets achieved, but by the tangible economic impact created within Tanzania Dar es Salaam's vibrant communities.</w:t>
      </w:r>
    </w:p>
    <w:p>
      <w:pPr>
        <w:pStyle w:val="BodyText"/>
      </w:pPr>
      <w:r>
        <w:t xml:space="preserve">Final Note: This Sales Report demonstrates that when a Banker deeply understands Tanzania Dar es Salaam's unique economic pulse – from the bustling markets of Kariakoo to the industrial corridors of Mbagala – banking becomes a powerful engine for inclusive growth. Our performance in Q3 proves this approach delivers exceptional results for both our institution and Tanzania's financial ecosystem.</w:t>
      </w:r>
    </w:p>
    <w:bookmarkEnd w:id="25"/>
    <w:p>
      <w:pPr>
        <w:pStyle w:val="BodyText"/>
      </w:pPr>
      <w:r>
        <w:t xml:space="preserve">Prepared by the Dar es Salaam Banking Strategy Office | Date: October 26, 2023</w:t>
      </w:r>
      <w:r>
        <w:br/>
      </w:r>
      <w:r>
        <w:t xml:space="preserve">"Building Financial Futures in Tanzania Dar es Salaam – Where Every Banker Makes a Difference"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Dar es Salaam, Tanzania</dc:title>
  <dc:creator/>
  <dc:language>en</dc:language>
  <cp:keywords/>
  <dcterms:created xsi:type="dcterms:W3CDTF">2026-07-24T14:22:47Z</dcterms:created>
  <dcterms:modified xsi:type="dcterms:W3CDTF">2026-07-24T14:22:47Z</dcterms:modified>
</cp:coreProperties>
</file>

<file path=docProps/custom.xml><?xml version="1.0" encoding="utf-8"?>
<Properties xmlns="http://schemas.openxmlformats.org/officeDocument/2006/custom-properties" xmlns:vt="http://schemas.openxmlformats.org/officeDocument/2006/docPropsVTypes"/>
</file>