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Uganda</w:t>
      </w:r>
      <w:r>
        <w:t xml:space="preserve"> </w:t>
      </w:r>
      <w:r>
        <w:t xml:space="preserve">Kampala</w:t>
      </w:r>
      <w:r>
        <w:t xml:space="preserve"> </w:t>
      </w:r>
      <w:r>
        <w:t xml:space="preserve">Sales</w:t>
      </w:r>
      <w:r>
        <w:t xml:space="preserve"> </w:t>
      </w:r>
      <w:r>
        <w:t xml:space="preserve">Report:</w:t>
      </w:r>
      <w:r>
        <w:t xml:space="preserve"> </w:t>
      </w:r>
      <w:r>
        <w:t xml:space="preserve">Banker</w:t>
      </w:r>
      <w:r>
        <w:t xml:space="preserve"> </w:t>
      </w:r>
      <w:r>
        <w:t xml:space="preserve">Performance</w:t>
      </w:r>
      <w:r>
        <w:t xml:space="preserve"> </w:t>
      </w:r>
      <w:r>
        <w:t xml:space="preserve">&amp;</w:t>
      </w:r>
      <w:r>
        <w:t xml:space="preserve"> </w:t>
      </w:r>
      <w:r>
        <w:t xml:space="preserve">Market</w:t>
      </w:r>
      <w:r>
        <w:t xml:space="preserve"> </w:t>
      </w:r>
      <w:r>
        <w:t xml:space="preserve">Insights</w:t>
      </w:r>
    </w:p>
    <w:bookmarkStart w:id="32" w:name="X6ddcc1ee05325bf0bfbe7a6d7c7a85adcafee67"/>
    <w:p>
      <w:pPr>
        <w:pStyle w:val="Heading1"/>
      </w:pPr>
      <w:r>
        <w:t xml:space="preserve">Monthly Sales Report: Uganda Kampala Banking Division Performance (Q3 2023)</w:t>
      </w:r>
    </w:p>
    <w:bookmarkStart w:id="20" w:name="executive-summary"/>
    <w:p>
      <w:pPr>
        <w:pStyle w:val="Heading2"/>
      </w:pPr>
      <w:r>
        <w:t xml:space="preserve">Executive Summary</w:t>
      </w:r>
    </w:p>
    <w:p>
      <w:pPr>
        <w:pStyle w:val="FirstParagraph"/>
      </w:pPr>
      <w:r>
        <w:t xml:space="preserve">This comprehensive Sales Report details the performance of our Banking Division within the Uganda Kampala market for Q3 2023. As a premier financial institution serving East Africa, our Kampala operations remain central to our growth strategy. The report highlights key achievements by dedicated Banker teams, market dynamics in Uganda's capital city, and actionable insights to strengthen client relationships and revenue streams. With Kampala driving over 65% of Uganda's economic activity, this Sales Report underscores the critical role of the local Banker in navigating a rapidly evolving financial landscape.</w:t>
      </w:r>
    </w:p>
    <w:bookmarkEnd w:id="20"/>
    <w:bookmarkStart w:id="21" w:name="X9f23ea06a91233e13dccd2bc195ff9197e21a54"/>
    <w:p>
      <w:pPr>
        <w:pStyle w:val="Heading2"/>
      </w:pPr>
      <w:r>
        <w:t xml:space="preserve">Performance Metrics: Kampala Sales Highlights</w:t>
      </w:r>
    </w:p>
    <w:p>
      <w:pPr>
        <w:pStyle w:val="FirstParagraph"/>
      </w:pPr>
      <w:r>
        <w:t xml:space="preserve">Our Kampala-based Bankers achieved remarkable results this quarter, exceeding target by 18% through strategic client engagement. Key metrics include:</w:t>
      </w:r>
    </w:p>
    <w:p>
      <w:pPr>
        <w:numPr>
          <w:ilvl w:val="0"/>
          <w:numId w:val="1001"/>
        </w:numPr>
        <w:pStyle w:val="Compact"/>
      </w:pPr>
      <w:r>
        <w:rPr>
          <w:bCs/>
          <w:b/>
        </w:rPr>
        <w:t xml:space="preserve">SME Loan Portfolio Growth:</w:t>
      </w:r>
      <w:r>
        <w:t xml:space="preserve"> </w:t>
      </w:r>
      <w:r>
        <w:t xml:space="preserve">+24% YoY (Kampala-focused SMEs: Construction, Agri-Processing, Retail)</w:t>
      </w:r>
    </w:p>
    <w:p>
      <w:pPr>
        <w:numPr>
          <w:ilvl w:val="0"/>
          <w:numId w:val="1001"/>
        </w:numPr>
        <w:pStyle w:val="Compact"/>
      </w:pPr>
      <w:r>
        <w:rPr>
          <w:bCs/>
          <w:b/>
        </w:rPr>
        <w:t xml:space="preserve">New Client Acquisition:</w:t>
      </w:r>
      <w:r>
        <w:t xml:space="preserve"> </w:t>
      </w:r>
      <w:r>
        <w:t xml:space="preserve">127 new enterprise accounts (45% in Kawempe, Busega &amp; Nakivubo corridors)</w:t>
      </w:r>
    </w:p>
    <w:p>
      <w:pPr>
        <w:numPr>
          <w:ilvl w:val="0"/>
          <w:numId w:val="1001"/>
        </w:numPr>
        <w:pStyle w:val="Compact"/>
      </w:pPr>
      <w:r>
        <w:rPr>
          <w:bCs/>
          <w:b/>
        </w:rPr>
        <w:t xml:space="preserve">Mobile Banking Adoption:</w:t>
      </w:r>
      <w:r>
        <w:t xml:space="preserve"> </w:t>
      </w:r>
      <w:r>
        <w:t xml:space="preserve">38% increase in USSD transactions by Kampala clients (directly driven by Banker education)</w:t>
      </w:r>
    </w:p>
    <w:p>
      <w:pPr>
        <w:numPr>
          <w:ilvl w:val="0"/>
          <w:numId w:val="1001"/>
        </w:numPr>
        <w:pStyle w:val="Compact"/>
      </w:pPr>
      <w:r>
        <w:rPr>
          <w:bCs/>
          <w:b/>
        </w:rPr>
        <w:t xml:space="preserve">Cross-Sell Ratio:</w:t>
      </w:r>
      <w:r>
        <w:t xml:space="preserve"> </w:t>
      </w:r>
      <w:r>
        <w:t xml:space="preserve">2.3 products per active client (vs. 1.7 industry average)</w:t>
      </w:r>
    </w:p>
    <w:p>
      <w:pPr>
        <w:pStyle w:val="FirstParagraph"/>
      </w:pPr>
      <w:r>
        <w:t xml:space="preserve">The success is attributed to our Banker teams' deep understanding of Uganda's local economy and personalized service delivery across Kampala neighborhoods. For instance, the Nakivubo branch Banker team secured three major contracts with coffee exporters in the Kasese-Entebbe corridor, leveraging Uganda's robust agricultural sector.</w:t>
      </w:r>
    </w:p>
    <w:bookmarkEnd w:id="21"/>
    <w:bookmarkStart w:id="25" w:name="X65e5b5b500a6d8dccab7ec141466d58de1293d4"/>
    <w:p>
      <w:pPr>
        <w:pStyle w:val="Heading2"/>
      </w:pPr>
      <w:r>
        <w:t xml:space="preserve">Market Analysis: Uganda Kampala Banking Dynamics</w:t>
      </w:r>
    </w:p>
    <w:p>
      <w:pPr>
        <w:pStyle w:val="FirstParagraph"/>
      </w:pPr>
      <w:r>
        <w:t xml:space="preserve">Kampala remains Uganda's financial nerve center, hosting 70% of the country’s banking institutions. This Sales Report identifies three pivotal trends shaping our Banker strategy:</w:t>
      </w:r>
    </w:p>
    <w:bookmarkStart w:id="22" w:name="agri-finance-demand-surge"/>
    <w:p>
      <w:pPr>
        <w:pStyle w:val="Heading3"/>
      </w:pPr>
      <w:r>
        <w:t xml:space="preserve">1. Agri-Finance Demand Surge</w:t>
      </w:r>
    </w:p>
    <w:p>
      <w:pPr>
        <w:pStyle w:val="FirstParagraph"/>
      </w:pPr>
      <w:r>
        <w:t xml:space="preserve">With Uganda's agriculture contributing 24% to GDP, Kampala Bankers have prioritized agri-loans. The Q3 report shows 68% of new SME loans went to cassava processors and tea exporters in Mukono and Jinja (serving Kampala markets). A notable success: Our Banker in Bugoloobi facilitated a $250k loan for a Kampala-based agri-tech startup using AI for crop yield prediction.</w:t>
      </w:r>
    </w:p>
    <w:bookmarkEnd w:id="22"/>
    <w:bookmarkStart w:id="23" w:name="digital-transformation-acceleration"/>
    <w:p>
      <w:pPr>
        <w:pStyle w:val="Heading3"/>
      </w:pPr>
      <w:r>
        <w:t xml:space="preserve">2. Digital Transformation Acceleration</w:t>
      </w:r>
    </w:p>
    <w:p>
      <w:pPr>
        <w:pStyle w:val="FirstParagraph"/>
      </w:pPr>
      <w:r>
        <w:t xml:space="preserve">Uganda's mobile money penetration (85% of adults) demands Banker-led digital adoption. Kampala Bankers conducted 147 financial literacy workshops in March, teaching clients to use our app for cross-border payments—a critical need for Kampala’s growing import/export sector. This initiative directly boosted mobile banking usage by 32%.</w:t>
      </w:r>
    </w:p>
    <w:bookmarkEnd w:id="23"/>
    <w:bookmarkStart w:id="24" w:name="regulatory-compliance-challenges"/>
    <w:p>
      <w:pPr>
        <w:pStyle w:val="Heading3"/>
      </w:pPr>
      <w:r>
        <w:t xml:space="preserve">3. Regulatory Compliance Challenges</w:t>
      </w:r>
    </w:p>
    <w:p>
      <w:pPr>
        <w:pStyle w:val="FirstParagraph"/>
      </w:pPr>
      <w:r>
        <w:t xml:space="preserve">Bank of Uganda's new KYC directives required Bankers to re-verify 1,200 Kampala accounts. While this initially slowed sales cycles, our Banker teams turned it into a trust-building opportunity through transparent client education—resulting in 95% compliance and strengthened relationships.</w:t>
      </w:r>
    </w:p>
    <w:bookmarkEnd w:id="24"/>
    <w:bookmarkEnd w:id="25"/>
    <w:bookmarkStart w:id="26" w:name="client-feedback-the-banker-impact"/>
    <w:p>
      <w:pPr>
        <w:pStyle w:val="Heading2"/>
      </w:pPr>
      <w:r>
        <w:t xml:space="preserve">Client Feedback: The Banker Impact</w:t>
      </w:r>
    </w:p>
    <w:p>
      <w:pPr>
        <w:pStyle w:val="FirstParagraph"/>
      </w:pPr>
      <w:r>
        <w:t xml:space="preserve">A recent client satisfaction survey (N=315 Kampala businesses) reveals why our Banker approach drives results:</w:t>
      </w:r>
    </w:p>
    <w:p>
      <w:pPr>
        <w:numPr>
          <w:ilvl w:val="0"/>
          <w:numId w:val="1002"/>
        </w:numPr>
        <w:pStyle w:val="Compact"/>
      </w:pPr>
      <w:r>
        <w:t xml:space="preserve">"My Kampala Banker understood my coffee export challenges and secured a forex loan at 16%—below market rate." (Kampala Coffee Exporter, July 2023)</w:t>
      </w:r>
    </w:p>
    <w:p>
      <w:pPr>
        <w:numPr>
          <w:ilvl w:val="0"/>
          <w:numId w:val="1002"/>
        </w:numPr>
        <w:pStyle w:val="Compact"/>
      </w:pPr>
      <w:r>
        <w:t xml:space="preserve">"The Banker helped me integrate mobile money into my Busega retail store, increasing transactions by 40%." (Small Business Owner, Kampala City Center)</w:t>
      </w:r>
    </w:p>
    <w:p>
      <w:pPr>
        <w:pStyle w:val="FirstParagraph"/>
      </w:pPr>
      <w:r>
        <w:t xml:space="preserve">These testimonials confirm that personalized Banker engagement is the differentiator in Uganda's competitive banking market.</w:t>
      </w:r>
    </w:p>
    <w:bookmarkEnd w:id="26"/>
    <w:bookmarkStart w:id="29" w:name="challenges-strategic-adjustments"/>
    <w:p>
      <w:pPr>
        <w:pStyle w:val="Heading2"/>
      </w:pPr>
      <w:r>
        <w:t xml:space="preserve">Challenges &amp; Strategic Adjustments</w:t>
      </w:r>
    </w:p>
    <w:p>
      <w:pPr>
        <w:pStyle w:val="FirstParagraph"/>
      </w:pPr>
      <w:r>
        <w:t xml:space="preserve">This Sales Report identifies two key challenges requiring Banker-led solutions:</w:t>
      </w:r>
    </w:p>
    <w:bookmarkStart w:id="27" w:name="forex-volatility"/>
    <w:p>
      <w:pPr>
        <w:pStyle w:val="Heading3"/>
      </w:pPr>
      <w:r>
        <w:t xml:space="preserve">1. Forex Volatility</w:t>
      </w:r>
    </w:p>
    <w:p>
      <w:pPr>
        <w:pStyle w:val="FirstParagraph"/>
      </w:pPr>
      <w:r>
        <w:t xml:space="preserve">Rising USD demand impacted Kampala SMEs' import costs. Bankers now proactively offer forward contracts through our "Forex Shield" product, reducing client risk by 27% (per Q3 data).</w:t>
      </w:r>
    </w:p>
    <w:bookmarkEnd w:id="27"/>
    <w:bookmarkStart w:id="28" w:name="competition-in-prime-locations"/>
    <w:p>
      <w:pPr>
        <w:pStyle w:val="Heading3"/>
      </w:pPr>
      <w:r>
        <w:t xml:space="preserve">2. Competition in Prime Locations</w:t>
      </w:r>
    </w:p>
    <w:p>
      <w:pPr>
        <w:pStyle w:val="FirstParagraph"/>
      </w:pPr>
      <w:r>
        <w:t xml:space="preserve">New banks entering Kampala's Central Business District (CBD) intensified pressure. Our response: Bankers now conduct quarterly "Market Pulse" sessions with clients to identify unmet needs—leading to new service launches like the Kampala SME Cash Flow Dashboard.</w:t>
      </w:r>
    </w:p>
    <w:bookmarkEnd w:id="28"/>
    <w:bookmarkEnd w:id="29"/>
    <w:bookmarkStart w:id="30" w:name="Xdc8da40e1651a33cb118fb498cd05c3afc166b4"/>
    <w:p>
      <w:pPr>
        <w:pStyle w:val="Heading2"/>
      </w:pPr>
      <w:r>
        <w:t xml:space="preserve">Future Focus: Strategic Priorities for Uganda Kampala</w:t>
      </w:r>
    </w:p>
    <w:p>
      <w:pPr>
        <w:pStyle w:val="FirstParagraph"/>
      </w:pPr>
      <w:r>
        <w:t xml:space="preserve">Based on this Sales Report, our Banker teams will implement these Q4 initiatives:</w:t>
      </w:r>
    </w:p>
    <w:p>
      <w:pPr>
        <w:numPr>
          <w:ilvl w:val="0"/>
          <w:numId w:val="1003"/>
        </w:numPr>
        <w:pStyle w:val="Compact"/>
      </w:pPr>
      <w:r>
        <w:rPr>
          <w:bCs/>
          <w:b/>
        </w:rPr>
        <w:t xml:space="preserve">Kampala Micro-Enterprise Initiative:</w:t>
      </w:r>
      <w:r>
        <w:t xml:space="preserve"> </w:t>
      </w:r>
      <w:r>
        <w:t xml:space="preserve">Targeting 500 new vendors in Kawempe market with zero-interest loans (supported by Kampala City Council partnerships).</w:t>
      </w:r>
    </w:p>
    <w:p>
      <w:pPr>
        <w:numPr>
          <w:ilvl w:val="0"/>
          <w:numId w:val="1003"/>
        </w:numPr>
        <w:pStyle w:val="Compact"/>
      </w:pPr>
      <w:r>
        <w:rPr>
          <w:bCs/>
          <w:b/>
        </w:rPr>
        <w:t xml:space="preserve">Banker Digital Certification:</w:t>
      </w:r>
      <w:r>
        <w:t xml:space="preserve"> </w:t>
      </w:r>
      <w:r>
        <w:t xml:space="preserve">All Kampala Bankers to complete Uganda's Central Bank-approved fintech training by December 2023.</w:t>
      </w:r>
    </w:p>
    <w:p>
      <w:pPr>
        <w:numPr>
          <w:ilvl w:val="0"/>
          <w:numId w:val="1003"/>
        </w:numPr>
        <w:pStyle w:val="Compact"/>
      </w:pPr>
      <w:r>
        <w:rPr>
          <w:bCs/>
          <w:b/>
        </w:rPr>
        <w:t xml:space="preserve">National Savings Drive:</w:t>
      </w:r>
      <w:r>
        <w:t xml:space="preserve"> </w:t>
      </w:r>
      <w:r>
        <w:t xml:space="preserve">Launching "Kampala Saves" campaign targeting 15% of the city’s population (1.5M residents) through branch outreach.</w:t>
      </w:r>
    </w:p>
    <w:bookmarkEnd w:id="30"/>
    <w:bookmarkStart w:id="31" w:name="conclusion"/>
    <w:p>
      <w:pPr>
        <w:pStyle w:val="Heading2"/>
      </w:pPr>
      <w:r>
        <w:t xml:space="preserve">Conclusion</w:t>
      </w:r>
    </w:p>
    <w:p>
      <w:pPr>
        <w:pStyle w:val="FirstParagraph"/>
      </w:pPr>
      <w:r>
        <w:t xml:space="preserve">This Sales Report affirms that Kampala remains the engine of Uganda's banking growth, with our Banker teams delivering exceptional results amid evolving market conditions. The data proves that localized expertise—understanding Kampala’s unique economic rhythms and cultural context—directly drives sales performance. As Uganda continues its path toward GDP growth (projected 5.8% for 2024), our Kampala Bankers will be pivotal in capturing new opportunities in agri-tech, green finance, and digital banking. We remain committed to investing in the skills of every Banker who serves Uganda's capital city, ensuring sustainable growth for both clients and our institution.</w:t>
      </w:r>
    </w:p>
    <w:p>
      <w:pPr>
        <w:pStyle w:val="BodyText"/>
      </w:pPr>
      <w:r>
        <w:rPr>
          <w:bCs/>
          <w:b/>
        </w:rPr>
        <w:t xml:space="preserve">Prepared By:</w:t>
      </w:r>
      <w:r>
        <w:t xml:space="preserve"> </w:t>
      </w:r>
      <w:r>
        <w:t xml:space="preserve">Kampala Regional Sales Leadership |</w:t>
      </w:r>
      <w:r>
        <w:t xml:space="preserve"> </w:t>
      </w:r>
      <w:r>
        <w:rPr>
          <w:bCs/>
          <w:b/>
        </w:rPr>
        <w:t xml:space="preserve">Date:</w:t>
      </w:r>
      <w:r>
        <w:t xml:space="preserve"> </w:t>
      </w:r>
      <w:r>
        <w:t xml:space="preserve">October 26,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Uganda Kampala Sales Report: Banker Performance &amp; Market Insights</dc:title>
  <dc:creator/>
  <dc:language>en</dc:language>
  <cp:keywords/>
  <dcterms:created xsi:type="dcterms:W3CDTF">2026-07-23T17:19:16Z</dcterms:created>
  <dcterms:modified xsi:type="dcterms:W3CDTF">2026-07-23T17:19:16Z</dcterms:modified>
</cp:coreProperties>
</file>

<file path=docProps/custom.xml><?xml version="1.0" encoding="utf-8"?>
<Properties xmlns="http://schemas.openxmlformats.org/officeDocument/2006/custom-properties" xmlns:vt="http://schemas.openxmlformats.org/officeDocument/2006/docPropsVTypes"/>
</file>