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Manchester</w:t>
      </w:r>
      <w:r>
        <w:t xml:space="preserve"> </w:t>
      </w:r>
      <w:r>
        <w:t xml:space="preserve">Banking</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27" w:name="Xa9079ab2eaafa6c5c5656d322dc389f3e9efbc4"/>
    <w:p>
      <w:pPr>
        <w:pStyle w:val="Heading1"/>
      </w:pPr>
      <w:r>
        <w:t xml:space="preserve">SALES REPORT FOR MANCHESTER BANKING DIVISION</w:t>
      </w:r>
      <w:r>
        <w:br/>
      </w:r>
      <w:r>
        <w:t xml:space="preserve">UNITED KINGDOM MANCHESTER QUARTERLY PERFORMANCE ANALYSIS</w:t>
      </w:r>
    </w:p>
    <w:p>
      <w:pPr>
        <w:pStyle w:val="FirstParagraph"/>
      </w:pPr>
      <w:r>
        <w:t xml:space="preserve">Prepared for Senior Management | October 2023 | Confidential</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our banking operations across Manchester, United Kingdom. The quarter ending September 30, 2023, has been pivotal for our branch network in the North West region. As a leading commercial Banker operating throughout United Kingdom Manchester, we achieved a 12.7% year-on-year increase in new business acquisition while maintaining exceptional client retention rates. This success stems from our tailored approach to Manchester's unique economic landscape, where we've positioned ourselves as the strategic</w:t>
      </w:r>
      <w:r>
        <w:t xml:space="preserve"> </w:t>
      </w:r>
      <w:r>
        <w:rPr>
          <w:bCs/>
          <w:b/>
        </w:rPr>
        <w:t xml:space="preserve">Banker</w:t>
      </w:r>
      <w:r>
        <w:t xml:space="preserve"> </w:t>
      </w:r>
      <w:r>
        <w:t xml:space="preserve">of choice for both SMEs and high-net-worth individuals in the Greater Manchester area.</w:t>
      </w:r>
    </w:p>
    <w:bookmarkEnd w:id="20"/>
    <w:bookmarkStart w:id="21" w:name="X70119b0daa09a8736df799818548180ee9e9a5a"/>
    <w:p>
      <w:pPr>
        <w:pStyle w:val="Heading2"/>
      </w:pPr>
      <w:r>
        <w:t xml:space="preserve">Market Context in United Kingdom Manchester</w:t>
      </w:r>
    </w:p>
    <w:p>
      <w:pPr>
        <w:pStyle w:val="FirstParagraph"/>
      </w:pPr>
      <w:r>
        <w:t xml:space="preserve">Manchester's economy has demonstrated remarkable resilience, with the city emerging as the UK's fastest-growing commercial hub outside London. As a banking professional operating in United Kingdom Manchester, our</w:t>
      </w:r>
      <w:r>
        <w:t xml:space="preserve"> </w:t>
      </w:r>
      <w:r>
        <w:rPr>
          <w:bCs/>
          <w:b/>
        </w:rPr>
        <w:t xml:space="preserve">Banker</w:t>
      </w:r>
      <w:r>
        <w:t xml:space="preserve"> </w:t>
      </w:r>
      <w:r>
        <w:t xml:space="preserve">team must navigate this dynamic environment where digital transformation is accelerating at 35% annually. The recent expansion of Manchester Airport's infrastructure and the city's growing fintech ecosystem have created unprecedented opportunities for relationship-driven banking services.</w:t>
      </w:r>
    </w:p>
    <w:p>
      <w:pPr>
        <w:pStyle w:val="BodyText"/>
      </w:pPr>
      <w:r>
        <w:t xml:space="preserve">Our Q3 strategy focused on three Manchester-specific priorities:</w:t>
      </w:r>
    </w:p>
    <w:p>
      <w:pPr>
        <w:numPr>
          <w:ilvl w:val="0"/>
          <w:numId w:val="1001"/>
        </w:numPr>
        <w:pStyle w:val="Compact"/>
      </w:pPr>
      <w:r>
        <w:t xml:space="preserve">Deepening SME partnerships in Manchester's key growth sectors (logistics, digital media, and green tech)</w:t>
      </w:r>
    </w:p>
    <w:p>
      <w:pPr>
        <w:numPr>
          <w:ilvl w:val="0"/>
          <w:numId w:val="1001"/>
        </w:numPr>
        <w:pStyle w:val="Compact"/>
      </w:pPr>
      <w:r>
        <w:t xml:space="preserve">Launching tailored commercial lending products for Greater Manchester property developers</w:t>
      </w:r>
    </w:p>
    <w:p>
      <w:pPr>
        <w:numPr>
          <w:ilvl w:val="0"/>
          <w:numId w:val="1001"/>
        </w:numPr>
        <w:pStyle w:val="Compact"/>
      </w:pPr>
      <w:r>
        <w:t xml:space="preserve">Enhancing digital onboarding capabilities to meet Manchester's tech-savvy client base</w:t>
      </w:r>
    </w:p>
    <w:bookmarkEnd w:id="21"/>
    <w:bookmarkStart w:id="22" w:name="quarterly-sales-performance-highlights"/>
    <w:p>
      <w:pPr>
        <w:pStyle w:val="Heading2"/>
      </w:pPr>
      <w:r>
        <w:t xml:space="preserve">Quarterly Sales Performance Highlights</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New Commercial Accounts (Manchester)</w:t>
      </w:r>
    </w:p>
    <w:p>
      <w:pPr>
        <w:pStyle w:val="BodyText"/>
      </w:pPr>
      <w:r>
        <w:t xml:space="preserve">147</w:t>
      </w:r>
    </w:p>
    <w:p>
      <w:pPr>
        <w:pStyle w:val="BodyText"/>
      </w:pPr>
      <w:r>
        <w:t xml:space="preserve">118</w:t>
      </w:r>
    </w:p>
    <w:p>
      <w:pPr>
        <w:pStyle w:val="BodyText"/>
      </w:pPr>
      <w:r>
        <w:t xml:space="preserve">+24.6%</w:t>
      </w:r>
    </w:p>
    <w:p>
      <w:pPr>
        <w:pStyle w:val="BodyText"/>
      </w:pPr>
      <w:r>
        <w:t xml:space="preserve">Commercial Loan Disbursements</w:t>
      </w:r>
    </w:p>
    <w:p>
      <w:pPr>
        <w:pStyle w:val="BodyText"/>
      </w:pPr>
      <w:r>
        <w:t xml:space="preserve">£38.2M</w:t>
      </w:r>
    </w:p>
    <w:p>
      <w:pPr>
        <w:pStyle w:val="BodyText"/>
      </w:pPr>
      <w:r>
        <w:t xml:space="preserve">£29.7M</w:t>
      </w:r>
    </w:p>
    <w:p>
      <w:pPr>
        <w:pStyle w:val="BodyText"/>
      </w:pPr>
      <w:r>
        <w:t xml:space="preserve">+28.6%</w:t>
      </w:r>
    </w:p>
    <w:p>
      <w:pPr>
        <w:pStyle w:val="BodyText"/>
      </w:pPr>
      <w:r>
        <w:t xml:space="preserve">SME Retention Rate (Manchester)</w:t>
      </w:r>
    </w:p>
    <w:p>
      <w:pPr>
        <w:pStyle w:val="BodyText"/>
      </w:pPr>
      <w:r>
        <w:t xml:space="preserve">94.3%</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In United Kingdom Manchester, we've seen particularly strong performance in the following areas:</w:t>
      </w:r>
    </w:p>
    <w:p>
      <w:pPr>
        <w:numPr>
          <w:ilvl w:val="0"/>
          <w:numId w:val="1002"/>
        </w:numPr>
        <w:pStyle w:val="Compact"/>
      </w:pPr>
      <w:r>
        <w:rPr>
          <w:bCs/>
          <w:b/>
        </w:rPr>
        <w:t xml:space="preserve">Green Financing:</w:t>
      </w:r>
      <w:r>
        <w:t xml:space="preserve"> </w:t>
      </w:r>
      <w:r>
        <w:t xml:space="preserve">£12.7M in ESG-compliant commercial loans for Manchester-based sustainability projects (32% above target)</w:t>
      </w:r>
    </w:p>
    <w:p>
      <w:pPr>
        <w:numPr>
          <w:ilvl w:val="0"/>
          <w:numId w:val="1002"/>
        </w:numPr>
        <w:pStyle w:val="Compact"/>
      </w:pPr>
      <w:r>
        <w:rPr>
          <w:bCs/>
          <w:b/>
        </w:rPr>
        <w:t xml:space="preserve">Digital Onboarding:</w:t>
      </w:r>
      <w:r>
        <w:t xml:space="preserve"> </w:t>
      </w:r>
      <w:r>
        <w:t xml:space="preserve">68% of new business acquired through mobile platform - highest in UK regional network</w:t>
      </w:r>
    </w:p>
    <w:p>
      <w:pPr>
        <w:numPr>
          <w:ilvl w:val="0"/>
          <w:numId w:val="1002"/>
        </w:numPr>
        <w:pStyle w:val="Compact"/>
      </w:pPr>
      <w:r>
        <w:rPr>
          <w:bCs/>
          <w:b/>
        </w:rPr>
        <w:t xml:space="preserve">High-Net-Worth Services:</w:t>
      </w:r>
      <w:r>
        <w:t xml:space="preserve"> </w:t>
      </w:r>
      <w:r>
        <w:t xml:space="preserve">19 new relationships secured with Manchester-based entrepreneurs (exceeding target by 22%)</w:t>
      </w:r>
    </w:p>
    <w:bookmarkEnd w:id="22"/>
    <w:bookmarkStart w:id="23" w:name="Xe83fa305ab63de08a5b2d816c09ce9ed690f9da"/>
    <w:p>
      <w:pPr>
        <w:pStyle w:val="Heading2"/>
      </w:pPr>
      <w:r>
        <w:t xml:space="preserve">The Manchester Advantage for Our Banker Strategy</w:t>
      </w:r>
    </w:p>
    <w:p>
      <w:pPr>
        <w:pStyle w:val="FirstParagraph"/>
      </w:pPr>
      <w:r>
        <w:t xml:space="preserve">As a</w:t>
      </w:r>
      <w:r>
        <w:t xml:space="preserve"> </w:t>
      </w:r>
      <w:r>
        <w:rPr>
          <w:bCs/>
          <w:b/>
        </w:rPr>
        <w:t xml:space="preserve">Banker</w:t>
      </w:r>
      <w:r>
        <w:t xml:space="preserve"> </w:t>
      </w:r>
      <w:r>
        <w:t xml:space="preserve">operating in United Kingdom Manchester, we've leveraged three unique advantages that differentiate our sales approach:</w:t>
      </w:r>
    </w:p>
    <w:p>
      <w:pPr>
        <w:numPr>
          <w:ilvl w:val="0"/>
          <w:numId w:val="1003"/>
        </w:numPr>
        <w:pStyle w:val="Compact"/>
      </w:pPr>
      <w:r>
        <w:rPr>
          <w:iCs/>
          <w:i/>
        </w:rPr>
        <w:t xml:space="preserve">Sector Specialization:</w:t>
      </w:r>
      <w:r>
        <w:t xml:space="preserve"> </w:t>
      </w:r>
      <w:r>
        <w:t xml:space="preserve">Our Manchester-based sales team has developed deep expertise in the city's priority sectors, including manufacturing (which contributes 28% to Greater Manchester's GDP) and the burgeoning digital media cluster centered on MediaCityUK.</w:t>
      </w:r>
    </w:p>
    <w:p>
      <w:pPr>
        <w:numPr>
          <w:ilvl w:val="0"/>
          <w:numId w:val="1003"/>
        </w:numPr>
        <w:pStyle w:val="Compact"/>
      </w:pPr>
      <w:r>
        <w:rPr>
          <w:iCs/>
          <w:i/>
        </w:rPr>
        <w:t xml:space="preserve">Community Integration:</w:t>
      </w:r>
      <w:r>
        <w:t xml:space="preserve"> </w:t>
      </w:r>
      <w:r>
        <w:t xml:space="preserve">By sponsoring key Manchester events like the Northern Film &amp; TV Awards and supporting initiatives through the Greater Manchester Chamber of Commerce, we've built trust that directly translates to sales opportunities.</w:t>
      </w:r>
    </w:p>
    <w:p>
      <w:pPr>
        <w:numPr>
          <w:ilvl w:val="0"/>
          <w:numId w:val="1003"/>
        </w:numPr>
        <w:pStyle w:val="Compact"/>
      </w:pPr>
      <w:r>
        <w:rPr>
          <w:iCs/>
          <w:i/>
        </w:rPr>
        <w:t xml:space="preserve">Hybrid Service Model:</w:t>
      </w:r>
      <w:r>
        <w:t xml:space="preserve"> </w:t>
      </w:r>
      <w:r>
        <w:t xml:space="preserve">Our "Branch + Digital" approach meets Manchester's dual demand for personalized service and digital efficiency. 73% of our Q3 clients preferred this model over traditional banking alternatives.</w:t>
      </w:r>
    </w:p>
    <w:bookmarkEnd w:id="23"/>
    <w:bookmarkStart w:id="24" w:name="X0773dbe3caee156a3654b81f0f37926383834f7"/>
    <w:p>
      <w:pPr>
        <w:pStyle w:val="Heading2"/>
      </w:pPr>
      <w:r>
        <w:t xml:space="preserve">Challenges in United Kingdom Manchester Market</w:t>
      </w:r>
    </w:p>
    <w:p>
      <w:pPr>
        <w:pStyle w:val="FirstParagraph"/>
      </w:pPr>
      <w:r>
        <w:t xml:space="preserve">Despite strong performance, our sales team identified critical challenges requiring strategic intervention:</w:t>
      </w:r>
    </w:p>
    <w:p>
      <w:pPr>
        <w:numPr>
          <w:ilvl w:val="0"/>
          <w:numId w:val="1004"/>
        </w:numPr>
        <w:pStyle w:val="Compact"/>
      </w:pPr>
      <w:r>
        <w:rPr>
          <w:iCs/>
          <w:i/>
        </w:rPr>
        <w:t xml:space="preserve">Competitive Pressure:</w:t>
      </w:r>
      <w:r>
        <w:t xml:space="preserve"> </w:t>
      </w:r>
      <w:r>
        <w:t xml:space="preserve">Rising competition from digital-only banks capturing price-sensitive SME clients. Manchester's fintech scene has increased client expectations for instant service.</w:t>
      </w:r>
    </w:p>
    <w:p>
      <w:pPr>
        <w:numPr>
          <w:ilvl w:val="0"/>
          <w:numId w:val="1004"/>
        </w:numPr>
        <w:pStyle w:val="Compact"/>
      </w:pPr>
      <w:r>
        <w:rPr>
          <w:iCs/>
          <w:i/>
        </w:rPr>
        <w:t xml:space="preserve">Talent Retention:</w:t>
      </w:r>
      <w:r>
        <w:t xml:space="preserve"> </w:t>
      </w:r>
      <w:r>
        <w:t xml:space="preserve">Difficulty retaining specialized sales talent in Manchester due to higher compensation demands from competing financial institutions.</w:t>
      </w:r>
    </w:p>
    <w:p>
      <w:pPr>
        <w:numPr>
          <w:ilvl w:val="0"/>
          <w:numId w:val="1004"/>
        </w:numPr>
        <w:pStyle w:val="Compact"/>
      </w:pPr>
      <w:r>
        <w:rPr>
          <w:iCs/>
          <w:i/>
        </w:rPr>
        <w:t xml:space="preserve">Economic Volatility:</w:t>
      </w:r>
      <w:r>
        <w:t xml:space="preserve"> </w:t>
      </w:r>
      <w:r>
        <w:t xml:space="preserve">Supply chain disruptions impacting manufacturing clients' cash flow, requiring flexible lending solutions beyond standard commercial products.</w:t>
      </w:r>
    </w:p>
    <w:p>
      <w:pPr>
        <w:pStyle w:val="FirstParagraph"/>
      </w:pPr>
      <w:r>
        <w:t xml:space="preserve">In response, our Manchester-based Banker team implemented rapid adaptation strategies including:</w:t>
      </w:r>
    </w:p>
    <w:p>
      <w:pPr>
        <w:numPr>
          <w:ilvl w:val="0"/>
          <w:numId w:val="1005"/>
        </w:numPr>
        <w:pStyle w:val="Compact"/>
      </w:pPr>
      <w:r>
        <w:t xml:space="preserve">Creating a dedicated SME "Resilience Advisory" service for clients facing supply chain challenges</w:t>
      </w:r>
    </w:p>
    <w:p>
      <w:pPr>
        <w:numPr>
          <w:ilvl w:val="0"/>
          <w:numId w:val="1005"/>
        </w:numPr>
        <w:pStyle w:val="Compact"/>
      </w:pPr>
      <w:r>
        <w:t xml:space="preserve">Launching the Manchester Talent Retention Program offering accelerated career paths</w:t>
      </w:r>
    </w:p>
    <w:p>
      <w:pPr>
        <w:numPr>
          <w:ilvl w:val="0"/>
          <w:numId w:val="1005"/>
        </w:numPr>
        <w:pStyle w:val="Compact"/>
      </w:pPr>
      <w:r>
        <w:t xml:space="preserve">Developing a competitor pricing analysis tool used by all regional sales staff</w:t>
      </w:r>
    </w:p>
    <w:bookmarkEnd w:id="24"/>
    <w:bookmarkStart w:id="25" w:name="strategic-imperatives-for-q4-and-beyond"/>
    <w:p>
      <w:pPr>
        <w:pStyle w:val="Heading2"/>
      </w:pPr>
      <w:r>
        <w:t xml:space="preserve">Strategic Imperatives for Q4 and Beyond</w:t>
      </w:r>
    </w:p>
    <w:p>
      <w:pPr>
        <w:pStyle w:val="FirstParagraph"/>
      </w:pPr>
      <w:r>
        <w:t xml:space="preserve">This Sales Report underscores that sustained success in United Kingdom Manchester requires continued investment in relationship-driven banking. Our proposed initiatives for the final quarter include:</w:t>
      </w:r>
    </w:p>
    <w:p>
      <w:pPr>
        <w:numPr>
          <w:ilvl w:val="0"/>
          <w:numId w:val="1006"/>
        </w:numPr>
        <w:pStyle w:val="Compact"/>
      </w:pPr>
      <w:r>
        <w:rPr>
          <w:bCs/>
          <w:b/>
        </w:rPr>
        <w:t xml:space="preserve">Manchester Innovation Hub:</w:t>
      </w:r>
      <w:r>
        <w:t xml:space="preserve"> </w:t>
      </w:r>
      <w:r>
        <w:t xml:space="preserve">Establishing a physical and digital space for clients to co-create financial solutions with our Banker team, launching November 2023 at the Manchester Science Park</w:t>
      </w:r>
    </w:p>
    <w:p>
      <w:pPr>
        <w:numPr>
          <w:ilvl w:val="0"/>
          <w:numId w:val="1006"/>
        </w:numPr>
        <w:pStyle w:val="Compact"/>
      </w:pPr>
      <w:r>
        <w:rPr>
          <w:bCs/>
          <w:b/>
        </w:rPr>
        <w:t xml:space="preserve">Talent Development Program:</w:t>
      </w:r>
      <w:r>
        <w:t xml:space="preserve"> </w:t>
      </w:r>
      <w:r>
        <w:t xml:space="preserve">Creating Manchester-specific sales certification recognizing expertise in local market dynamics</w:t>
      </w:r>
    </w:p>
    <w:p>
      <w:pPr>
        <w:numPr>
          <w:ilvl w:val="0"/>
          <w:numId w:val="1006"/>
        </w:numPr>
        <w:pStyle w:val="Compact"/>
      </w:pPr>
      <w:r>
        <w:rPr>
          <w:bCs/>
          <w:b/>
        </w:rPr>
        <w:t xml:space="preserve">Digital Partnership Expansion:</w:t>
      </w:r>
      <w:r>
        <w:t xml:space="preserve"> </w:t>
      </w:r>
      <w:r>
        <w:t xml:space="preserve">Integrating with Manchester-based tech firms to enhance our digital service ecosystem</w:t>
      </w:r>
    </w:p>
    <w:p>
      <w:pPr>
        <w:pStyle w:val="FirstParagraph"/>
      </w:pPr>
      <w:r>
        <w:t xml:space="preserve">Crucially, we've identified that 87% of our new Manchester clients cite "local expertise" as their primary reason for choosing us over national competitors - confirming that a hyper-local Banker approach remains the key differentiator in United Kingdom Manchester.</w:t>
      </w:r>
    </w:p>
    <w:bookmarkEnd w:id="25"/>
    <w:bookmarkStart w:id="26" w:name="conclusion"/>
    <w:p>
      <w:pPr>
        <w:pStyle w:val="Heading2"/>
      </w:pPr>
      <w:r>
        <w:t xml:space="preserve">Conclusion</w:t>
      </w:r>
    </w:p>
    <w:p>
      <w:pPr>
        <w:pStyle w:val="FirstParagraph"/>
      </w:pPr>
      <w:r>
        <w:t xml:space="preserve">This Q3 Sales Report demonstrates that our strategic focus on Manchester as a distinct economic ecosystem has yielded exceptional results. The data confirms that when a Banker understands the nuances of United Kingdom Manchester - from its manufacturing heritage to its digital future - they can deliver superior client outcomes and sustainable growth.</w:t>
      </w:r>
    </w:p>
    <w:p>
      <w:pPr>
        <w:pStyle w:val="BodyText"/>
      </w:pPr>
      <w:r>
        <w:t xml:space="preserve">As we move into Q4, we will maintain our position as Manchester's preferred banking partner by doubling down on three core pillars: sector specialization, community investment, and hybrid service innovation. The success achieved in this Sales Report proves that in the competitive United Kingdom banking landscape, the most effective Banker is not merely a financial provider but a strategic business partner deeply embedded in Manchester's economic fabric.</w:t>
      </w:r>
    </w:p>
    <w:p>
      <w:pPr>
        <w:pStyle w:val="BodyText"/>
      </w:pPr>
      <w:r>
        <w:t xml:space="preserve">Our Manchester sales performance has set new benchmarks for regional operations across the entire United Kingdom. This Sales Report serves as both a testament to our current success and an action plan for future market leadership in United Kingdom Manchester.</w:t>
      </w:r>
    </w:p>
    <w:p>
      <w:pPr>
        <w:pStyle w:val="BodyText"/>
      </w:pPr>
      <w:r>
        <w:rPr>
          <w:bCs/>
          <w:b/>
        </w:rPr>
        <w:t xml:space="preserve">Prepared by:</w:t>
      </w:r>
      <w:r>
        <w:t xml:space="preserve"> </w:t>
      </w:r>
      <w:r>
        <w:t xml:space="preserve">Manchester Regional Sales Leadership Team</w:t>
      </w:r>
    </w:p>
    <w:p>
      <w:pPr>
        <w:pStyle w:val="BodyText"/>
      </w:pPr>
      <w:r>
        <w:rPr>
          <w:bCs/>
          <w:b/>
        </w:rPr>
        <w:t xml:space="preserve">Date:</w:t>
      </w:r>
      <w:r>
        <w:t xml:space="preserve"> </w:t>
      </w:r>
      <w:r>
        <w:t xml:space="preserve">October 15, 2023</w:t>
      </w:r>
    </w:p>
    <w:p>
      <w:pPr>
        <w:pStyle w:val="BodyText"/>
      </w:pPr>
      <w:r>
        <w:t xml:space="preserve">This document constitutes the official Sales Report for Banking Operations in United Kingdom Manchester - 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Banking Sales Performance Report - Q3 2023</dc:title>
  <dc:creator/>
  <dc:language>en</dc:language>
  <cp:keywords/>
  <dcterms:created xsi:type="dcterms:W3CDTF">2026-07-24T18:54:00Z</dcterms:created>
  <dcterms:modified xsi:type="dcterms:W3CDTF">2026-07-24T18:54:00Z</dcterms:modified>
</cp:coreProperties>
</file>

<file path=docProps/custom.xml><?xml version="1.0" encoding="utf-8"?>
<Properties xmlns="http://schemas.openxmlformats.org/officeDocument/2006/custom-properties" xmlns:vt="http://schemas.openxmlformats.org/officeDocument/2006/docPropsVTypes"/>
</file>