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Brisbane</w:t>
      </w:r>
      <w:r>
        <w:t xml:space="preserve"> </w:t>
      </w:r>
      <w:r>
        <w:t xml:space="preserve">Market</w:t>
      </w:r>
    </w:p>
    <w:bookmarkStart w:id="30" w:name="Xaa5cba5c7c492d6722d5c58cdd428edc788d192"/>
    <w:p>
      <w:pPr>
        <w:pStyle w:val="Heading1"/>
      </w:pPr>
      <w:r>
        <w:t xml:space="preserve">Sales Report: Biological Services Performance in Australia Brisbane Region</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the Australia Brisbane market for Q3 2023. As a leading provider of environmental consultancy services, our Brisbane office has achieved exceptional growth, driven by heightened demand for ecological assessments and biodiversity compliance solutions. The report highlights a 17.8% year-over-year revenue increase, with biological surveying and habitat restoration services representing the largest contributing segments. Crucially, this success is directly attributable to the expertise of our field biologists and laboratory scientists operating within Queensland's unique environmental landscape.</w:t>
      </w:r>
    </w:p>
    <w:bookmarkEnd w:id="20"/>
    <w:bookmarkStart w:id="21" w:name="X67f6076306a70cc8c9593fcc7e19a3e107cfca3"/>
    <w:p>
      <w:pPr>
        <w:pStyle w:val="Heading2"/>
      </w:pPr>
      <w:r>
        <w:t xml:space="preserve">Regional Performance: Brisbane Market Overview</w:t>
      </w:r>
    </w:p>
    <w:p>
      <w:pPr>
        <w:pStyle w:val="FirstParagraph"/>
      </w:pPr>
      <w:r>
        <w:t xml:space="preserve">The Australia Brisbane region remains a critical growth engine for our biological services division. As the capital city of Queensland and a hub for urban development, conservation initiatives, and tourism infrastructure projects, Brisbane presents unique opportunities for ecological assessment services. Our office has secured 32 new contracts in Q3 alone – an 18% increase from previous quarter – primarily driven by:</w:t>
      </w:r>
    </w:p>
    <w:p>
      <w:pPr>
        <w:numPr>
          <w:ilvl w:val="0"/>
          <w:numId w:val="1001"/>
        </w:numPr>
        <w:pStyle w:val="Compact"/>
      </w:pPr>
      <w:r>
        <w:t xml:space="preserve">State government compliance requirements under the Queensland Environmental Protection Act</w:t>
      </w:r>
    </w:p>
    <w:p>
      <w:pPr>
        <w:numPr>
          <w:ilvl w:val="0"/>
          <w:numId w:val="1001"/>
        </w:numPr>
        <w:pStyle w:val="Compact"/>
      </w:pPr>
      <w:r>
        <w:t xml:space="preserve">Infrastructure development projects (e.g., Brisbane Metro expansion, new housing estates)</w:t>
      </w:r>
    </w:p>
    <w:p>
      <w:pPr>
        <w:numPr>
          <w:ilvl w:val="0"/>
          <w:numId w:val="1001"/>
        </w:numPr>
        <w:pStyle w:val="Compact"/>
      </w:pPr>
      <w:r>
        <w:t xml:space="preserve">Rising corporate ESG commitments among major Brisbane-based businesses</w:t>
      </w:r>
    </w:p>
    <w:p>
      <w:pPr>
        <w:pStyle w:val="FirstParagraph"/>
      </w:pPr>
      <w:r>
        <w:t xml:space="preserve">Key performance indicators for Australia Brisbane demonstrate market leadership: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(AUD)</w:t>
            </w:r>
          </w:p>
        </w:tc>
        <w:tc>
          <w:tcPr/>
          <w:p>
            <w:pPr>
              <w:pStyle w:val="Compact"/>
              <w:jc w:val="left"/>
            </w:pPr>
            <w:r>
              <w:t xml:space="preserve">$1,485,000</w:t>
            </w:r>
          </w:p>
        </w:tc>
        <w:tc>
          <w:tcPr/>
          <w:p>
            <w:pPr>
              <w:pStyle w:val="Compact"/>
              <w:jc w:val="left"/>
            </w:pPr>
            <w:r>
              <w:t xml:space="preserve">$1,261,500</w:t>
            </w:r>
          </w:p>
        </w:tc>
        <w:tc>
          <w:tcPr/>
          <w:p>
            <w:pPr>
              <w:pStyle w:val="Compact"/>
              <w:jc w:val="left"/>
            </w:pPr>
            <w:r>
              <w:t xml:space="preserve">+17.8%</w:t>
            </w:r>
          </w:p>
        </w:tc>
      </w:tr>
      <w:tr>
        <w:tc>
          <w:tcPr/>
          <w:p>
            <w:pPr>
              <w:pStyle w:val="Compact"/>
              <w:jc w:val="left"/>
            </w:pPr>
            <w:r>
              <w:t xml:space="preserve">New Client Acquisition</w:t>
            </w:r>
          </w:p>
        </w:tc>
        <w:tc>
          <w:tcPr/>
          <w:p>
            <w:pPr>
              <w:pStyle w:val="Compact"/>
              <w:jc w:val="left"/>
            </w:pPr>
            <w:r>
              <w:t xml:space="preserve">32 Contracts</w:t>
            </w:r>
          </w:p>
        </w:tc>
        <w:tc>
          <w:tcPr/>
          <w:p>
            <w:pPr>
              <w:pStyle w:val="Compact"/>
              <w:jc w:val="left"/>
            </w:pPr>
            <w:r>
              <w:t xml:space="preserve">27 Contracts</w:t>
            </w:r>
          </w:p>
        </w:tc>
        <w:tc>
          <w:tcPr/>
          <w:p>
            <w:pPr>
              <w:pStyle w:val="Compact"/>
              <w:jc w:val="left"/>
            </w:pPr>
            <w:r>
              <w:t xml:space="preserve">+18.5%</w:t>
            </w:r>
          </w:p>
        </w:tc>
      </w:tr>
      <w:tr>
        <w:tc>
          <w:tcPr/>
          <w:p>
            <w:pPr>
              <w:pStyle w:val="Compact"/>
              <w:jc w:val="left"/>
            </w:pPr>
            <w:r>
              <w:t xml:space="preserve">Biologist Utilization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 pp</w:t>
            </w:r>
          </w:p>
        </w:tc>
      </w:tr>
    </w:tbl>
    <w:bookmarkEnd w:id="21"/>
    <w:bookmarkStart w:id="22" w:name="X9e722fa32082f16d09bfbee456a574e51f0aacc"/>
    <w:p>
      <w:pPr>
        <w:pStyle w:val="Heading2"/>
      </w:pPr>
      <w:r>
        <w:t xml:space="preserve">The Critical Role of Biologists in Sales Success</w:t>
      </w:r>
    </w:p>
    <w:p>
      <w:pPr>
        <w:pStyle w:val="FirstParagraph"/>
      </w:pPr>
      <w:r>
        <w:t xml:space="preserve">This growth directly correlates with our strategic deployment of qualified biologists across Brisbane. Each sales opportunity is engineered around the specific expertise of our biological professionals, ensuring technical credibility that converts leads into contracts. For instance:</w:t>
      </w:r>
    </w:p>
    <w:p>
      <w:pPr>
        <w:numPr>
          <w:ilvl w:val="0"/>
          <w:numId w:val="1002"/>
        </w:numPr>
        <w:pStyle w:val="Compact"/>
      </w:pPr>
      <w:r>
        <w:rPr>
          <w:bCs/>
          <w:b/>
        </w:rPr>
        <w:t xml:space="preserve">Field Surveys:</w:t>
      </w:r>
      <w:r>
        <w:t xml:space="preserve"> </w:t>
      </w:r>
      <w:r>
        <w:t xml:space="preserve">Our Brisbane-based biologists conducted 215 habitat assessments in critical areas including Moreton Bay Ramsar sites and D'Aguilar National Park, directly supporting land development approvals.</w:t>
      </w:r>
    </w:p>
    <w:p>
      <w:pPr>
        <w:numPr>
          <w:ilvl w:val="0"/>
          <w:numId w:val="1002"/>
        </w:numPr>
        <w:pStyle w:val="Compact"/>
      </w:pPr>
      <w:r>
        <w:rPr>
          <w:bCs/>
          <w:b/>
        </w:rPr>
        <w:t xml:space="preserve">Laboratory Analysis:</w:t>
      </w:r>
      <w:r>
        <w:t xml:space="preserve"> </w:t>
      </w:r>
      <w:r>
        <w:t xml:space="preserve">The molecular biology team (based at our Brisbane lab) processed 487 environmental DNA samples for major clients like the Queensland Department of Environment, enabling rapid biodiversity quantification.</w:t>
      </w:r>
    </w:p>
    <w:p>
      <w:pPr>
        <w:numPr>
          <w:ilvl w:val="0"/>
          <w:numId w:val="1002"/>
        </w:numPr>
        <w:pStyle w:val="Compact"/>
      </w:pPr>
      <w:r>
        <w:rPr>
          <w:bCs/>
          <w:b/>
        </w:rPr>
        <w:t xml:space="preserve">Compliance Expertise:</w:t>
      </w:r>
      <w:r>
        <w:t xml:space="preserve"> </w:t>
      </w:r>
      <w:r>
        <w:t xml:space="preserve">Biologists with specialized knowledge in Queensland's Threatened Species Conservation Act secured 83% of all government contracts by accurately interpreting regulatory requirements.</w:t>
      </w:r>
    </w:p>
    <w:p>
      <w:pPr>
        <w:pStyle w:val="FirstParagraph"/>
      </w:pPr>
      <w:r>
        <w:t xml:space="preserve">The Sales Report confirms that proposals featuring lead biologists with specific Brisbane experience (e.g., expertise in floodplain ecosystems or urban koala corridors) convert at 42% versus 28% for generic submissions. This technical differentiation is the cornerstone of our competitive advantage in Australia Brisbane.</w:t>
      </w:r>
    </w:p>
    <w:bookmarkEnd w:id="22"/>
    <w:bookmarkStart w:id="26" w:name="X2e32192307bd27e4054b19bc5b8664d35b132c4"/>
    <w:p>
      <w:pPr>
        <w:pStyle w:val="Heading2"/>
      </w:pPr>
      <w:r>
        <w:t xml:space="preserve">Service Line Performance: Brisbane-Specific Insights</w:t>
      </w:r>
    </w:p>
    <w:p>
      <w:pPr>
        <w:pStyle w:val="FirstParagraph"/>
      </w:pPr>
      <w:r>
        <w:t xml:space="preserve">Analysis reveals three high-performing service segments unique to the Australia Brisbane context:</w:t>
      </w:r>
    </w:p>
    <w:bookmarkStart w:id="23" w:name="X279c7d4bd8019a4998ec92f54d21b2da8e8d7a5"/>
    <w:p>
      <w:pPr>
        <w:pStyle w:val="Heading3"/>
      </w:pPr>
      <w:r>
        <w:t xml:space="preserve">1. Urban Biodiversity Assessments (35% of Revenue)</w:t>
      </w:r>
    </w:p>
    <w:p>
      <w:pPr>
        <w:pStyle w:val="FirstParagraph"/>
      </w:pPr>
      <w:r>
        <w:t xml:space="preserve">Driven by Brisbane City Council's new Urban Forest Strategy, biologists conducted 67 assessments for commercial developments in inner-city suburbs like Fortitude Valley and South Bank. The sales success hinges on biologists' understanding of local species such as the endangered Richmond Birdwing butterfly and urban kangaroo populations.</w:t>
      </w:r>
    </w:p>
    <w:bookmarkEnd w:id="23"/>
    <w:bookmarkStart w:id="24" w:name="Xbaf71dd162df97c9c3e2264dd9e93fa9ad1675e"/>
    <w:p>
      <w:pPr>
        <w:pStyle w:val="Heading3"/>
      </w:pPr>
      <w:r>
        <w:t xml:space="preserve">2. Coastal Development Compliance (28% of Revenue)</w:t>
      </w:r>
    </w:p>
    <w:p>
      <w:pPr>
        <w:pStyle w:val="FirstParagraph"/>
      </w:pPr>
      <w:r>
        <w:t xml:space="preserve">With Queensland's coastline attracting $15B in annual development investment, our Brisbane biologists secured contracts requiring mangrove mapping and sea turtle impact assessments for projects along the Gold Coast corridor. Sales representatives specifically highlight that client trust is built through biologist-led site visits demonstrating on-ground expertise.</w:t>
      </w:r>
    </w:p>
    <w:bookmarkEnd w:id="24"/>
    <w:bookmarkStart w:id="25" w:name="X3cfb961bde8be90fa8654410db6dcd0523838e4"/>
    <w:p>
      <w:pPr>
        <w:pStyle w:val="Heading3"/>
      </w:pPr>
      <w:r>
        <w:t xml:space="preserve">3. Environmental Restoration Services (22% of Revenue)</w:t>
      </w:r>
    </w:p>
    <w:p>
      <w:pPr>
        <w:pStyle w:val="FirstParagraph"/>
      </w:pPr>
      <w:r>
        <w:t xml:space="preserve">Our largest contract in Brisbane – a 5-year $875K agreement with SEQ Water – required biologists to design and monitor wetland rehabilitation projects across the Brisbane River catchment. The Sales Report attributes this win to our biologists' proven success in similar projects at Enoggera Reservoir.</w:t>
      </w:r>
    </w:p>
    <w:bookmarkEnd w:id="25"/>
    <w:bookmarkEnd w:id="26"/>
    <w:bookmarkStart w:id="27" w:name="market-challenges-strategic-adaptations"/>
    <w:p>
      <w:pPr>
        <w:pStyle w:val="Heading2"/>
      </w:pPr>
      <w:r>
        <w:t xml:space="preserve">Market Challenges &amp; Strategic Adaptations</w:t>
      </w:r>
    </w:p>
    <w:p>
      <w:pPr>
        <w:pStyle w:val="FirstParagraph"/>
      </w:pPr>
      <w:r>
        <w:t xml:space="preserve">Despite strong growth, the Australia Brisbane market presents unique challenges requiring biologist-informed sales strategies:</w:t>
      </w:r>
    </w:p>
    <w:p>
      <w:pPr>
        <w:numPr>
          <w:ilvl w:val="0"/>
          <w:numId w:val="1003"/>
        </w:numPr>
        <w:pStyle w:val="Compact"/>
      </w:pPr>
      <w:r>
        <w:rPr>
          <w:bCs/>
          <w:b/>
        </w:rPr>
        <w:t xml:space="preserve">Seasonal Constraints:</w:t>
      </w:r>
      <w:r>
        <w:t xml:space="preserve"> </w:t>
      </w:r>
      <w:r>
        <w:t xml:space="preserve">Wet season (Nov-Mar) limits field work. Biologists now co-develop "weather-resilient" service packages with sales teams to secure contracts year-round.</w:t>
      </w:r>
    </w:p>
    <w:p>
      <w:pPr>
        <w:numPr>
          <w:ilvl w:val="0"/>
          <w:numId w:val="1003"/>
        </w:numPr>
        <w:pStyle w:val="Compact"/>
      </w:pPr>
      <w:r>
        <w:rPr>
          <w:bCs/>
          <w:b/>
        </w:rPr>
        <w:t xml:space="preserve">Regulatory Shifts:</w:t>
      </w:r>
      <w:r>
        <w:t xml:space="preserve"> </w:t>
      </w:r>
      <w:r>
        <w:t xml:space="preserve">Queensland's 2023 biodiversity legislation changes required rapid retraining of biologists. The Sales Report notes this enabled us to capture 19% of new compliance contracts before competitors could adapt.</w:t>
      </w:r>
    </w:p>
    <w:p>
      <w:pPr>
        <w:numPr>
          <w:ilvl w:val="0"/>
          <w:numId w:val="1003"/>
        </w:numPr>
        <w:pStyle w:val="Compact"/>
      </w:pPr>
      <w:r>
        <w:rPr>
          <w:bCs/>
          <w:b/>
        </w:rPr>
        <w:t xml:space="preserve">Competitive Pressure:</w:t>
      </w:r>
      <w:r>
        <w:t xml:space="preserve"> </w:t>
      </w:r>
      <w:r>
        <w:t xml:space="preserve">Local environmental consultancies attempt to undercut prices. Our Brisbane sales strategy counters this by emphasizing biologists' qualifications (e.g., Queensland Natural Resources Certification) as value drivers.</w:t>
      </w:r>
    </w:p>
    <w:bookmarkEnd w:id="27"/>
    <w:bookmarkStart w:id="28" w:name="future-outlook-brisbane-market-expansion"/>
    <w:p>
      <w:pPr>
        <w:pStyle w:val="Heading2"/>
      </w:pPr>
      <w:r>
        <w:t xml:space="preserve">Future Outlook: Brisbane Market Expansion</w:t>
      </w:r>
    </w:p>
    <w:p>
      <w:pPr>
        <w:pStyle w:val="FirstParagraph"/>
      </w:pPr>
      <w:r>
        <w:t xml:space="preserve">The Sales Report projects 20% revenue growth for Australia Brisbane in 2024, driven by three key initiatives:</w:t>
      </w:r>
    </w:p>
    <w:p>
      <w:pPr>
        <w:numPr>
          <w:ilvl w:val="0"/>
          <w:numId w:val="1004"/>
        </w:numPr>
        <w:pStyle w:val="Compact"/>
      </w:pPr>
      <w:r>
        <w:rPr>
          <w:bCs/>
          <w:b/>
        </w:rPr>
        <w:t xml:space="preserve">Brisbane Biologist Network:</w:t>
      </w:r>
      <w:r>
        <w:t xml:space="preserve"> </w:t>
      </w:r>
      <w:r>
        <w:t xml:space="preserve">Hiring five additional biologists with specialist Queensland experience to support emerging markets like solar farm environmental assessments.</w:t>
      </w:r>
    </w:p>
    <w:p>
      <w:pPr>
        <w:numPr>
          <w:ilvl w:val="0"/>
          <w:numId w:val="1004"/>
        </w:numPr>
        <w:pStyle w:val="Compact"/>
      </w:pPr>
      <w:r>
        <w:rPr>
          <w:bCs/>
          <w:b/>
        </w:rPr>
        <w:t xml:space="preserve">Technology Integration:</w:t>
      </w:r>
      <w:r>
        <w:t xml:space="preserve"> </w:t>
      </w:r>
      <w:r>
        <w:t xml:space="preserve">Partnering with local tech firms to develop AI-powered species identification tools – led by our Brisbane-based data biologists – enhancing sales pitch credibility.</w:t>
      </w:r>
    </w:p>
    <w:p>
      <w:pPr>
        <w:numPr>
          <w:ilvl w:val="0"/>
          <w:numId w:val="1004"/>
        </w:numPr>
        <w:pStyle w:val="Compact"/>
      </w:pPr>
      <w:r>
        <w:rPr>
          <w:bCs/>
          <w:b/>
        </w:rPr>
        <w:t xml:space="preserve">University Partnerships:</w:t>
      </w:r>
      <w:r>
        <w:t xml:space="preserve"> </w:t>
      </w:r>
      <w:r>
        <w:t xml:space="preserve">Collaborating with the University of Queensland's School of Biological Sciences for graduate recruitment and joint research projects, reinforcing Brisbane's academic-ecological ecosystem.</w:t>
      </w:r>
    </w:p>
    <w:bookmarkEnd w:id="28"/>
    <w:bookmarkStart w:id="29" w:name="conclusion"/>
    <w:p>
      <w:pPr>
        <w:pStyle w:val="Heading2"/>
      </w:pPr>
      <w:r>
        <w:t xml:space="preserve">Conclusion</w:t>
      </w:r>
    </w:p>
    <w:p>
      <w:pPr>
        <w:pStyle w:val="FirstParagraph"/>
      </w:pPr>
      <w:r>
        <w:t xml:space="preserve">This Sales Report unequivocally demonstrates that biological expertise is the engine driving revenue growth in Australia Brisbane. The success of our Brisbane office proves that when sales teams are strategically aligned with qualified biologists who understand local environmental challenges – from urban development pressures to Great Barrier Reef catchment management – market leadership becomes attainable. We recommend maintaining 70% of our sales resources focused on biologist-led technical solutions, as this model has generated 89% of Queensland revenue in the past two years. As Brisbane continues to expand while prioritizing environmental sustainability, the demand for skilled biologists will only intensify, cementing their role as central figures in our regional sales success story.</w:t>
      </w:r>
    </w:p>
    <w:p>
      <w:pPr>
        <w:pStyle w:val="BodyText"/>
      </w:pPr>
      <w:r>
        <w:rPr>
          <w:bCs/>
          <w:b/>
        </w:rPr>
        <w:t xml:space="preserve">Prepared By:</w:t>
      </w:r>
      <w:r>
        <w:t xml:space="preserve"> </w:t>
      </w:r>
      <w:r>
        <w:t xml:space="preserve">Brisbane Biological Services Division</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Services Sales Report - Brisbane Market</dc:title>
  <dc:creator/>
  <dc:language>en</dc:language>
  <cp:keywords/>
  <dcterms:created xsi:type="dcterms:W3CDTF">2026-07-21T02:58:58Z</dcterms:created>
  <dcterms:modified xsi:type="dcterms:W3CDTF">2026-07-21T02:58:58Z</dcterms:modified>
</cp:coreProperties>
</file>

<file path=docProps/custom.xml><?xml version="1.0" encoding="utf-8"?>
<Properties xmlns="http://schemas.openxmlformats.org/officeDocument/2006/custom-properties" xmlns:vt="http://schemas.openxmlformats.org/officeDocument/2006/docPropsVTypes"/>
</file>