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Division</w:t>
      </w:r>
      <w:r>
        <w:t xml:space="preserve"> </w:t>
      </w:r>
      <w:r>
        <w:t xml:space="preserve">-</w:t>
      </w:r>
      <w:r>
        <w:t xml:space="preserve"> </w:t>
      </w:r>
      <w:r>
        <w:t xml:space="preserve">Australia</w:t>
      </w:r>
      <w:r>
        <w:t xml:space="preserve"> </w:t>
      </w:r>
      <w:r>
        <w:t xml:space="preserve">Sydney</w:t>
      </w:r>
    </w:p>
    <w:bookmarkStart w:id="28" w:name="X73b5e4dd5646d2cb33861f7bf0accc73a37284c"/>
    <w:p>
      <w:pPr>
        <w:pStyle w:val="Heading1"/>
      </w:pPr>
      <w:r>
        <w:t xml:space="preserve">Annual Sales Report: Biological Sciences Division | Sydney,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Presentation Period:</w:t>
      </w:r>
      <w:r>
        <w:t xml:space="preserve"> </w:t>
      </w:r>
      <w:r>
        <w:t xml:space="preserve">January 1 - December 31, 2023</w:t>
      </w:r>
      <w:r>
        <w:br/>
      </w:r>
      <w:r>
        <w:rPr>
          <w:bCs/>
          <w:b/>
        </w:rPr>
        <w:t xml:space="preserve">Coverage Area:</w:t>
      </w:r>
      <w:r>
        <w:t xml:space="preserve"> </w:t>
      </w:r>
      <w:r>
        <w:t xml:space="preserve">Australia Sydney Metropolitan Region</w:t>
      </w:r>
    </w:p>
    <w:bookmarkStart w:id="20" w:name="i.-executive-summary"/>
    <w:p>
      <w:pPr>
        <w:pStyle w:val="Heading2"/>
      </w:pPr>
      <w:r>
        <w:t xml:space="preserve">I. Executive Summary</w:t>
      </w:r>
    </w:p>
    <w:p>
      <w:pPr>
        <w:pStyle w:val="FirstParagraph"/>
      </w:pPr>
      <w:r>
        <w:t xml:space="preserve">This comprehensive Sales Report details the performance of our Biological Sciences Division across Australia Sydney for the fiscal year 2023. As a leading provider of advanced biological solutions, our team of certified Biologist professionals has driven significant growth in both service delivery and product sales within New South Wales' most dynamic scientific ecosystem. The Sydney market demonstrated exceptional resilience, with a 24% year-over-year increase in total revenue reaching AUD $8.7M. This report underscores how strategic alignment between our Biologist experts and local industry needs has positioned us at the forefront of Australia's biotechnology sector.</w:t>
      </w:r>
    </w:p>
    <w:bookmarkEnd w:id="20"/>
    <w:bookmarkStart w:id="21" w:name="X48f99304de1de8ae2d0fadc48d459459cdc0ff7"/>
    <w:p>
      <w:pPr>
        <w:pStyle w:val="Heading2"/>
      </w:pPr>
      <w:r>
        <w:t xml:space="preserve">II. Market Context: Australia Sydney Biological Landscape</w:t>
      </w:r>
    </w:p>
    <w:p>
      <w:pPr>
        <w:pStyle w:val="FirstParagraph"/>
      </w:pPr>
      <w:r>
        <w:t xml:space="preserve">Sydney serves as the epicenter of biological research and commercialization in Australia, hosting 42% of the nation's life sciences firms including CSIRO facilities, University of Sydney's Charles Perkins Centre, and major pharmaceutical R&amp;D hubs. The local Biologist workforce has grown by 18% since 2020, reflecting heightened demand for ecological monitoring, bioremediation services, and genomic analysis. Our Sales Report confirms that Sydney-based clients prioritize partnerships with locally embedded Biologist teams offering rapid response capabilities – a critical differentiator in our competitive landscape.</w:t>
      </w:r>
    </w:p>
    <w:bookmarkEnd w:id="21"/>
    <w:bookmarkStart w:id="22" w:name="iii.-sales-performance-highlights"/>
    <w:p>
      <w:pPr>
        <w:pStyle w:val="Heading2"/>
      </w:pPr>
      <w:r>
        <w:t xml:space="preserve">III. Sales Performance Highlights</w:t>
      </w:r>
    </w:p>
    <w:p>
      <w:pPr>
        <w:pStyle w:val="FirstParagraph"/>
      </w:pPr>
      <w:r>
        <w:rPr>
          <w:bCs/>
          <w:b/>
        </w:rPr>
        <w:t xml:space="preserve">Revenue Breakdown (Sydney Region):</w:t>
      </w:r>
    </w:p>
    <w:p>
      <w:pPr>
        <w:numPr>
          <w:ilvl w:val="0"/>
          <w:numId w:val="1001"/>
        </w:numPr>
        <w:pStyle w:val="Compact"/>
      </w:pPr>
      <w:r>
        <w:rPr>
          <w:bCs/>
          <w:b/>
        </w:rPr>
        <w:t xml:space="preserve">Environmental Compliance Services:</w:t>
      </w:r>
      <w:r>
        <w:t xml:space="preserve"> </w:t>
      </w:r>
      <w:r>
        <w:t xml:space="preserve">$3.1M (+32% YoY) – Driven by NSW EPA regulations requiring annual biodiversity audits</w:t>
      </w:r>
    </w:p>
    <w:p>
      <w:pPr>
        <w:numPr>
          <w:ilvl w:val="0"/>
          <w:numId w:val="1001"/>
        </w:numPr>
        <w:pStyle w:val="Compact"/>
      </w:pPr>
      <w:r>
        <w:rPr>
          <w:bCs/>
          <w:b/>
        </w:rPr>
        <w:t xml:space="preserve">Genomic Analysis Packages:</w:t>
      </w:r>
      <w:r>
        <w:t xml:space="preserve"> </w:t>
      </w:r>
      <w:r>
        <w:t xml:space="preserve">$2.8M (+19% YoY) – Surge in demand from Sydney hospitals and research institutes</w:t>
      </w:r>
    </w:p>
    <w:p>
      <w:pPr>
        <w:numPr>
          <w:ilvl w:val="0"/>
          <w:numId w:val="1001"/>
        </w:numPr>
        <w:pStyle w:val="Compact"/>
      </w:pPr>
      <w:r>
        <w:rPr>
          <w:bCs/>
          <w:b/>
        </w:rPr>
        <w:t xml:space="preserve">Laboratory Equipment Sales:</w:t>
      </w:r>
      <w:r>
        <w:t xml:space="preserve"> </w:t>
      </w:r>
      <w:r>
        <w:t xml:space="preserve">$0.9M (+8% YoY) – Targeted upgrades for biotech startups in Ultimo Innovation Hub</w:t>
      </w:r>
    </w:p>
    <w:p>
      <w:pPr>
        <w:pStyle w:val="FirstParagraph"/>
      </w:pPr>
      <w:r>
        <w:t xml:space="preserve">Our Biologist sales representatives achieved a 112% quota attainment rate across Sydney, significantly outperforming the national average of 97%. Notable wins include:</w:t>
      </w:r>
    </w:p>
    <w:p>
      <w:pPr>
        <w:numPr>
          <w:ilvl w:val="0"/>
          <w:numId w:val="1002"/>
        </w:numPr>
        <w:pStyle w:val="Compact"/>
      </w:pPr>
      <w:r>
        <w:t xml:space="preserve">A $1.2M multi-year contract with St Vincent's Hospital for microbiome analysis services</w:t>
      </w:r>
    </w:p>
    <w:p>
      <w:pPr>
        <w:numPr>
          <w:ilvl w:val="0"/>
          <w:numId w:val="1002"/>
        </w:numPr>
        <w:pStyle w:val="Compact"/>
      </w:pPr>
      <w:r>
        <w:t xml:space="preserve">Implementation of Sydney CBD's first urban bio-sensor network (City Council project)</w:t>
      </w:r>
    </w:p>
    <w:p>
      <w:pPr>
        <w:numPr>
          <w:ilvl w:val="0"/>
          <w:numId w:val="1002"/>
        </w:numPr>
        <w:pStyle w:val="Compact"/>
      </w:pPr>
      <w:r>
        <w:t xml:space="preserve">Establishment of the University of New South Wales' new molecular diagnostics lab</w:t>
      </w:r>
    </w:p>
    <w:bookmarkEnd w:id="22"/>
    <w:bookmarkStart w:id="23" w:name="X6fdfeaa882e62c52f33184306634a7759e21f3c"/>
    <w:p>
      <w:pPr>
        <w:pStyle w:val="Heading2"/>
      </w:pPr>
      <w:r>
        <w:t xml:space="preserve">IV. Strategic Differentiation: The Biologist Advantage in Australia Sydney</w:t>
      </w:r>
    </w:p>
    <w:p>
      <w:pPr>
        <w:pStyle w:val="FirstParagraph"/>
      </w:pPr>
      <w:r>
        <w:t xml:space="preserve">This Sales Report emphasizes how our on-the-ground Biologist expertise creates unique value. Unlike offshore competitors, our Sydney-based teams possess:</w:t>
      </w:r>
    </w:p>
    <w:p>
      <w:pPr>
        <w:numPr>
          <w:ilvl w:val="0"/>
          <w:numId w:val="1003"/>
        </w:numPr>
        <w:pStyle w:val="Compact"/>
      </w:pPr>
      <w:r>
        <w:rPr>
          <w:bCs/>
          <w:b/>
        </w:rPr>
        <w:t xml:space="preserve">Local Regulatory Mastery:</w:t>
      </w:r>
      <w:r>
        <w:t xml:space="preserve"> </w:t>
      </w:r>
      <w:r>
        <w:t xml:space="preserve">Deep understanding of NSW Biosecurity Act and EPA compliance frameworks</w:t>
      </w:r>
    </w:p>
    <w:p>
      <w:pPr>
        <w:numPr>
          <w:ilvl w:val="0"/>
          <w:numId w:val="1003"/>
        </w:numPr>
        <w:pStyle w:val="Compact"/>
      </w:pPr>
      <w:r>
        <w:rPr>
          <w:bCs/>
          <w:b/>
        </w:rPr>
        <w:t xml:space="preserve">Ecosystem Knowledge:</w:t>
      </w:r>
      <w:r>
        <w:t xml:space="preserve"> </w:t>
      </w:r>
      <w:r>
        <w:t xml:space="preserve">Specialized familiarity with Sydney's unique habitats (e.g., Cumberland Plain, Botany Bay)</w:t>
      </w:r>
    </w:p>
    <w:p>
      <w:pPr>
        <w:numPr>
          <w:ilvl w:val="0"/>
          <w:numId w:val="1003"/>
        </w:numPr>
        <w:pStyle w:val="Compact"/>
      </w:pPr>
      <w:r>
        <w:rPr>
          <w:bCs/>
          <w:b/>
        </w:rPr>
        <w:t xml:space="preserve">Rapid Deployment:</w:t>
      </w:r>
      <w:r>
        <w:t xml:space="preserve"> </w:t>
      </w:r>
      <w:r>
        <w:t xml:space="preserve">72-hour response time for emergency ecological assessments – critical for mining/development projects</w:t>
      </w:r>
    </w:p>
    <w:p>
      <w:pPr>
        <w:pStyle w:val="FirstParagraph"/>
      </w:pPr>
      <w:r>
        <w:t xml:space="preserve">Australian clients consistently cite our Biologist staff's "on-site problem-solving capability" as the decisive factor in procurement. Our Sydney office maintains a 94% client retention rate, with 87% of new business originating from Biologist referrals within the scientific community.</w:t>
      </w:r>
    </w:p>
    <w:bookmarkEnd w:id="23"/>
    <w:bookmarkStart w:id="24" w:name="v.-challenges-mitigation-strategies"/>
    <w:p>
      <w:pPr>
        <w:pStyle w:val="Heading2"/>
      </w:pPr>
      <w:r>
        <w:t xml:space="preserve">V. Challenges &amp; Mitigation Strategies</w:t>
      </w:r>
    </w:p>
    <w:p>
      <w:pPr>
        <w:pStyle w:val="FirstParagraph"/>
      </w:pPr>
      <w:r>
        <w:t xml:space="preserve">Despite strong growth, we faced significant challenges documented in this Sales Report:</w:t>
      </w:r>
    </w:p>
    <w:p>
      <w:pPr>
        <w:numPr>
          <w:ilvl w:val="0"/>
          <w:numId w:val="1004"/>
        </w:numPr>
        <w:pStyle w:val="Compact"/>
      </w:pPr>
      <w:r>
        <w:rPr>
          <w:bCs/>
          <w:b/>
        </w:rPr>
        <w:t xml:space="preserve">Workforce Shortages:</w:t>
      </w:r>
      <w:r>
        <w:t xml:space="preserve"> </w:t>
      </w:r>
      <w:r>
        <w:t xml:space="preserve">Competition for qualified Biologist talent with Sydney's expanding biotech sector (15% vacancy rate). *Mitigation:* Launched "Sydney Bio-Trainee Program" with University of Technology Sydney – 32 new graduates onboarded by Q3.</w:t>
      </w:r>
    </w:p>
    <w:p>
      <w:pPr>
        <w:numPr>
          <w:ilvl w:val="0"/>
          <w:numId w:val="1004"/>
        </w:numPr>
        <w:pStyle w:val="Compact"/>
      </w:pPr>
      <w:r>
        <w:rPr>
          <w:bCs/>
          <w:b/>
        </w:rPr>
        <w:t xml:space="preserve">Supply Chain Disruptions:</w:t>
      </w:r>
      <w:r>
        <w:t xml:space="preserve"> </w:t>
      </w:r>
      <w:r>
        <w:t xml:space="preserve">Import delays for specialized lab equipment. *Mitigation:* Partnered with Australian manufacturer BioTech Solutions for localized production of critical components.</w:t>
      </w:r>
    </w:p>
    <w:bookmarkEnd w:id="24"/>
    <w:bookmarkStart w:id="25" w:name="Xcb25f227e2ed3a7a9407553a4cd417b6feb5685"/>
    <w:p>
      <w:pPr>
        <w:pStyle w:val="Heading2"/>
      </w:pPr>
      <w:r>
        <w:t xml:space="preserve">VI. Future Outlook: Sydney Biological Market Expansion</w:t>
      </w:r>
    </w:p>
    <w:p>
      <w:pPr>
        <w:pStyle w:val="FirstParagraph"/>
      </w:pPr>
      <w:r>
        <w:t xml:space="preserve">Based on current market indicators, this Sales Report projects 30% growth for the Biological Sciences Division in Australia Sydney during 2024. Key strategic initiatives include:</w:t>
      </w:r>
    </w:p>
    <w:p>
      <w:pPr>
        <w:numPr>
          <w:ilvl w:val="0"/>
          <w:numId w:val="1005"/>
        </w:numPr>
        <w:pStyle w:val="Compact"/>
      </w:pPr>
      <w:r>
        <w:rPr>
          <w:bCs/>
          <w:b/>
        </w:rPr>
        <w:t xml:space="preserve">New Service Line:</w:t>
      </w:r>
      <w:r>
        <w:t xml:space="preserve"> </w:t>
      </w:r>
      <w:r>
        <w:t xml:space="preserve">"Urban Biodiversity Insurance" – A first-of-its-kind product for developers in Sydney's rapidly urbanizing areas</w:t>
      </w:r>
    </w:p>
    <w:p>
      <w:pPr>
        <w:numPr>
          <w:ilvl w:val="0"/>
          <w:numId w:val="1005"/>
        </w:numPr>
        <w:pStyle w:val="Compact"/>
      </w:pPr>
      <w:r>
        <w:rPr>
          <w:bCs/>
          <w:b/>
        </w:rPr>
        <w:t xml:space="preserve">Technology Integration:</w:t>
      </w:r>
      <w:r>
        <w:t xml:space="preserve"> </w:t>
      </w:r>
      <w:r>
        <w:t xml:space="preserve">AI-driven ecosystem modeling platform developed by our Sydney Biologist R&amp;D team, now generating $450K in pre-orders</w:t>
      </w:r>
    </w:p>
    <w:p>
      <w:pPr>
        <w:numPr>
          <w:ilvl w:val="0"/>
          <w:numId w:val="1005"/>
        </w:numPr>
        <w:pStyle w:val="Compact"/>
      </w:pPr>
      <w:r>
        <w:rPr>
          <w:bCs/>
          <w:b/>
        </w:rPr>
        <w:t xml:space="preserve">Sustainability Focus:</w:t>
      </w:r>
      <w:r>
        <w:t xml:space="preserve"> </w:t>
      </w:r>
      <w:r>
        <w:t xml:space="preserve">Targeting 100% carbon-neutral operations across all Sydney field services by Q2 2024 (aligned with NSW Net Zero Strategy)</w:t>
      </w:r>
    </w:p>
    <w:bookmarkEnd w:id="25"/>
    <w:bookmarkStart w:id="26" w:name="X2c57e8db20e5af21695065b9f3cd5021f17f3bb"/>
    <w:p>
      <w:pPr>
        <w:pStyle w:val="Heading2"/>
      </w:pPr>
      <w:r>
        <w:t xml:space="preserve">VII. Investment Recommendations for Australia Sydney Operations</w:t>
      </w:r>
    </w:p>
    <w:p>
      <w:pPr>
        <w:pStyle w:val="FirstParagraph"/>
      </w:pPr>
      <w:r>
        <w:t xml:space="preserve">To sustain leadership in the Australian market, we recommend:</w:t>
      </w:r>
    </w:p>
    <w:p>
      <w:pPr>
        <w:numPr>
          <w:ilvl w:val="0"/>
          <w:numId w:val="1006"/>
        </w:numPr>
        <w:pStyle w:val="Compact"/>
      </w:pPr>
      <w:r>
        <w:rPr>
          <w:bCs/>
          <w:b/>
        </w:rPr>
        <w:t xml:space="preserve">Biologist Talent Development:</w:t>
      </w:r>
      <w:r>
        <w:t xml:space="preserve"> </w:t>
      </w:r>
      <w:r>
        <w:t xml:space="preserve">Allocate $750K to establish a Sydney Biologist Certification Hub with TAFE NSW (expected ROI: 3.2x by 2025)</w:t>
      </w:r>
    </w:p>
    <w:p>
      <w:pPr>
        <w:numPr>
          <w:ilvl w:val="0"/>
          <w:numId w:val="1006"/>
        </w:numPr>
        <w:pStyle w:val="Compact"/>
      </w:pPr>
      <w:r>
        <w:rPr>
          <w:bCs/>
          <w:b/>
        </w:rPr>
        <w:t xml:space="preserve">Sydney Regional Headquarters Expansion:</w:t>
      </w:r>
      <w:r>
        <w:t xml:space="preserve"> </w:t>
      </w:r>
      <w:r>
        <w:t xml:space="preserve">$1.4M investment for new laboratory facilities in Pyrmont – serving as the strategic nerve center for all Australia Sydney operations</w:t>
      </w:r>
    </w:p>
    <w:p>
      <w:pPr>
        <w:numPr>
          <w:ilvl w:val="0"/>
          <w:numId w:val="1006"/>
        </w:numPr>
        <w:pStyle w:val="Compact"/>
      </w:pPr>
      <w:r>
        <w:rPr>
          <w:bCs/>
          <w:b/>
        </w:rPr>
        <w:t xml:space="preserve">Government Partnerships:</w:t>
      </w:r>
      <w:r>
        <w:t xml:space="preserve"> </w:t>
      </w:r>
      <w:r>
        <w:t xml:space="preserve">Pursue NSW Government's "Biological Innovation Fund" to co-develop climate resilience solutions</w:t>
      </w:r>
    </w:p>
    <w:bookmarkEnd w:id="26"/>
    <w:bookmarkStart w:id="27" w:name="Xda9480854f6d37f3e160b4bd224d7f0f969074e"/>
    <w:p>
      <w:pPr>
        <w:pStyle w:val="Heading2"/>
      </w:pPr>
      <w:r>
        <w:t xml:space="preserve">VIII. Conclusion: The Biologist-Driven Growth Engine</w:t>
      </w:r>
    </w:p>
    <w:p>
      <w:pPr>
        <w:pStyle w:val="FirstParagraph"/>
      </w:pPr>
      <w:r>
        <w:t xml:space="preserve">This Sales Report conclusively demonstrates that our Sydney Biological Sciences Division has become a growth catalyst for the entire company, not merely a regional operation. The strategic integration of local Biologist expertise with market-specific solutions has created an unassailable competitive position in Australia Sydney. As one client noted in our Q4 satisfaction survey: "Their Biologist doesn't just provide data – they understand Sydney's unique ecological challenges at a granular level."</w:t>
      </w:r>
    </w:p>
    <w:p>
      <w:pPr>
        <w:pStyle w:val="BodyText"/>
      </w:pPr>
      <w:r>
        <w:t xml:space="preserve">Looking ahead, we will double down on the core principle that made this Sales Report successful: deep local knowledge delivered by dedicated Biologist professionals who live and work within Australia's most important scientific city. The Sydney market isn't just our largest regional operation – it's the proving ground for how biological services should be delivered across Australia. With continued investment in our Biologist workforce and tailored solutions, we project sustained 25-30% annual growth for this division through 2027.</w:t>
      </w:r>
    </w:p>
    <w:p>
      <w:pPr>
        <w:pStyle w:val="BodyText"/>
      </w:pPr>
      <w:r>
        <w:rPr>
          <w:bCs/>
          <w:b/>
        </w:rPr>
        <w:t xml:space="preserve">Prepared By:</w:t>
      </w:r>
      <w:r>
        <w:t xml:space="preserve"> </w:t>
      </w:r>
      <w:r>
        <w:t xml:space="preserve">Dr. Eleanor Hayes, Director of Biological Sciences Sales</w:t>
      </w:r>
      <w:r>
        <w:br/>
      </w:r>
      <w:r>
        <w:rPr>
          <w:bCs/>
          <w:b/>
        </w:rPr>
        <w:t xml:space="preserve">Company:</w:t>
      </w:r>
      <w:r>
        <w:t xml:space="preserve"> </w:t>
      </w:r>
      <w:r>
        <w:t xml:space="preserve">Global BioSolutions Australia</w:t>
      </w:r>
      <w:r>
        <w:br/>
      </w:r>
      <w:r>
        <w:rPr>
          <w:bCs/>
          <w:b/>
        </w:rPr>
        <w:t xml:space="preserve">Contact:</w:t>
      </w:r>
      <w:r>
        <w:t xml:space="preserve"> </w:t>
      </w:r>
      <w:r>
        <w:t xml:space="preserve">e.hayes@globalbiosolutions.com.au | +61 2 9005 7842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Sciences Division - Australia Sydney</dc:title>
  <dc:creator/>
  <dc:language>en</dc:language>
  <cp:keywords/>
  <dcterms:created xsi:type="dcterms:W3CDTF">2026-07-23T15:15:32Z</dcterms:created>
  <dcterms:modified xsi:type="dcterms:W3CDTF">2026-07-23T15:15:32Z</dcterms:modified>
</cp:coreProperties>
</file>

<file path=docProps/custom.xml><?xml version="1.0" encoding="utf-8"?>
<Properties xmlns="http://schemas.openxmlformats.org/officeDocument/2006/custom-properties" xmlns:vt="http://schemas.openxmlformats.org/officeDocument/2006/docPropsVTypes"/>
</file>