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7" w:name="X18288ebee99bd0348de68d7dd7dedbad6d57b46"/>
    <w:p>
      <w:pPr>
        <w:pStyle w:val="Heading1"/>
      </w:pPr>
      <w:r>
        <w:t xml:space="preserve">Sales Report: Biologist-Driven Market Performance in Canada Toronto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Toronto Biotechnology Division</w:t>
      </w:r>
    </w:p>
    <w:bookmarkStart w:id="20" w:name="executive-summary"/>
    <w:p>
      <w:pPr>
        <w:pStyle w:val="Heading2"/>
      </w:pPr>
      <w:r>
        <w:t xml:space="preserve">Executive Summary</w:t>
      </w:r>
    </w:p>
    <w:p>
      <w:pPr>
        <w:pStyle w:val="FirstParagraph"/>
      </w:pPr>
      <w:r>
        <w:t xml:space="preserve">This comprehensive Sales Report details the performance of our biologist-led sales initiatives across the Canada Toronto market during the third quarter of 2023. As a leading biotech firm operating in Canada's largest metropolitan hub, we've achieved remarkable growth through specialized biologist engagement, leveraging deep scientific expertise to drive client acquisition and retention. The Toronto market – representing 38% of our Canadian revenue stream – has demonstrated exceptional responsiveness to our biology-focused sales methodology. This report confirms that integrating certified biologists into client-facing roles directly correlates with a 27% higher close rate compared to traditional sales approaches, validating our strategic investment in scientific talent for commercial success.</w:t>
      </w:r>
    </w:p>
    <w:bookmarkEnd w:id="20"/>
    <w:bookmarkStart w:id="21" w:name="X72ca7528b1b5973f8ff2438e2bfaa4b8f8f1df6"/>
    <w:p>
      <w:pPr>
        <w:pStyle w:val="Heading2"/>
      </w:pPr>
      <w:r>
        <w:t xml:space="preserve">Quarterly Sales Performance: Toronto Market Focus</w:t>
      </w:r>
    </w:p>
    <w:p>
      <w:pPr>
        <w:pStyle w:val="FirstParagraph"/>
      </w:pPr>
      <w:r>
        <w:t xml:space="preserve">Our Canada Toronto operations reported $1.85M in Q3 revenue – a 19% increase from Q2 and 34% above the same period last year. This growth is unprecedented for our biotech division in Ontario and directly stems from the deployment of field biologists who conduct technical consultations prior to sales engagements. Notable achievements include:</w:t>
      </w:r>
    </w:p>
    <w:p>
      <w:pPr>
        <w:numPr>
          <w:ilvl w:val="0"/>
          <w:numId w:val="1001"/>
        </w:numPr>
        <w:pStyle w:val="Compact"/>
      </w:pPr>
      <w:r>
        <w:rPr>
          <w:bCs/>
          <w:b/>
        </w:rPr>
        <w:t xml:space="preserve">Major Account Acquisition:</w:t>
      </w:r>
      <w:r>
        <w:t xml:space="preserve"> </w:t>
      </w:r>
      <w:r>
        <w:t xml:space="preserve">Secured a $450K multi-year contract with SickKids Hospital Research Division, won through biologist-led technical demonstrations of our CRISPR analysis platform.</w:t>
      </w:r>
    </w:p>
    <w:p>
      <w:pPr>
        <w:numPr>
          <w:ilvl w:val="0"/>
          <w:numId w:val="1001"/>
        </w:numPr>
        <w:pStyle w:val="Compact"/>
      </w:pPr>
      <w:r>
        <w:rPr>
          <w:bCs/>
          <w:b/>
        </w:rPr>
        <w:t xml:space="preserve">Client Retention Rate:</w:t>
      </w:r>
      <w:r>
        <w:t xml:space="preserve"> </w:t>
      </w:r>
      <w:r>
        <w:t xml:space="preserve">92% (vs. industry average of 78%), attributed to biologists' ability to troubleshoot complex lab workflows during post-sale support.</w:t>
      </w:r>
    </w:p>
    <w:p>
      <w:pPr>
        <w:numPr>
          <w:ilvl w:val="0"/>
          <w:numId w:val="1001"/>
        </w:numPr>
        <w:pStyle w:val="Compact"/>
      </w:pPr>
      <w:r>
        <w:rPr>
          <w:bCs/>
          <w:b/>
        </w:rPr>
        <w:t xml:space="preserve">Niche Product Penetration:</w:t>
      </w:r>
      <w:r>
        <w:t xml:space="preserve"> </w:t>
      </w:r>
      <w:r>
        <w:t xml:space="preserve">Achieved 63% market share in Toronto-based environmental DNA (eDNA) testing services, a segment previously dominated by US competitors.</w:t>
      </w:r>
    </w:p>
    <w:bookmarkEnd w:id="21"/>
    <w:bookmarkStart w:id="22" w:name="Xce5152001a833004b0b08f65e9b4d2dfe53086d"/>
    <w:p>
      <w:pPr>
        <w:pStyle w:val="Heading2"/>
      </w:pPr>
      <w:r>
        <w:t xml:space="preserve">Biologist Integration: The Strategic Differentiator</w:t>
      </w:r>
    </w:p>
    <w:p>
      <w:pPr>
        <w:pStyle w:val="FirstParagraph"/>
      </w:pPr>
      <w:r>
        <w:t xml:space="preserve">The core of our Toronto success lies in embedding certified biologists within the sales workflow. Unlike traditional sales teams, our biologist representatives (all holding Master's degrees in molecular biology or biochemistry) perform the following critical functions:</w:t>
      </w:r>
    </w:p>
    <w:p>
      <w:pPr>
        <w:numPr>
          <w:ilvl w:val="0"/>
          <w:numId w:val="1002"/>
        </w:numPr>
        <w:pStyle w:val="Compact"/>
      </w:pPr>
      <w:r>
        <w:t xml:space="preserve">Conducting free technical workshops at University of Toronto and Ryerson University labs to establish scientific credibility</w:t>
      </w:r>
    </w:p>
    <w:p>
      <w:pPr>
        <w:numPr>
          <w:ilvl w:val="0"/>
          <w:numId w:val="1002"/>
        </w:numPr>
        <w:pStyle w:val="Compact"/>
      </w:pPr>
      <w:r>
        <w:t xml:space="preserve">Customizing product demonstrations based on specific research protocols (e.g., RNA sequencing workflows for Temerty Faculty of Medicine)</w:t>
      </w:r>
    </w:p>
    <w:p>
      <w:pPr>
        <w:numPr>
          <w:ilvl w:val="0"/>
          <w:numId w:val="1002"/>
        </w:numPr>
        <w:pStyle w:val="Compact"/>
      </w:pPr>
      <w:r>
        <w:t xml:space="preserve">Providing regulatory guidance on Health Canada compliance for diagnostic tools</w:t>
      </w:r>
    </w:p>
    <w:p>
      <w:pPr>
        <w:pStyle w:val="FirstParagraph"/>
      </w:pPr>
      <w:r>
        <w:t xml:space="preserve">This approach has transformed the Toronto market perception of our brand. Client surveys indicate 89% of biologists in Toronto prioritize vendors with scientific expertise during procurement decisions – a metric we've systematically capitalized on. For instance, our biologist-driven solution for the Ontario Ministry of Environment's wetland monitoring program reduced client implementation timelines by 40%, leading to a $220K contract expansion.</w:t>
      </w:r>
    </w:p>
    <w:bookmarkEnd w:id="22"/>
    <w:bookmarkStart w:id="23" w:name="Xf1be3e21e72d04359444f4a842aac47cab5992a"/>
    <w:p>
      <w:pPr>
        <w:pStyle w:val="Heading2"/>
      </w:pPr>
      <w:r>
        <w:t xml:space="preserve">Market Analysis: Canada Toronto Competitive Landscape</w:t>
      </w:r>
    </w:p>
    <w:p>
      <w:pPr>
        <w:pStyle w:val="FirstParagraph"/>
      </w:pPr>
      <w:r>
        <w:t xml:space="preserve">Toronto's biotech ecosystem has evolved into Canada's most dynamic market for life sciences sales. As of Q3 2023, the city hosts 1,478 biotech firms (up 15% YoY), creating intense competition for client engagement. Our Sales Report identifies three key Toronto-specific trends:</w:t>
      </w:r>
    </w:p>
    <w:p>
      <w:pPr>
        <w:numPr>
          <w:ilvl w:val="0"/>
          <w:numId w:val="1003"/>
        </w:numPr>
        <w:pStyle w:val="Compact"/>
      </w:pPr>
      <w:r>
        <w:rPr>
          <w:bCs/>
          <w:b/>
        </w:rPr>
        <w:t xml:space="preserve">Regulatory Shifts:</w:t>
      </w:r>
      <w:r>
        <w:t xml:space="preserve"> </w:t>
      </w:r>
      <w:r>
        <w:t xml:space="preserve">Health Canada's new Genomic Testing Guidelines (effective July 2023) increased demand for scientifically trained sales personnel who can navigate compliance – a gap we've filled through biologist deployment.</w:t>
      </w:r>
    </w:p>
    <w:p>
      <w:pPr>
        <w:numPr>
          <w:ilvl w:val="0"/>
          <w:numId w:val="1003"/>
        </w:numPr>
        <w:pStyle w:val="Compact"/>
      </w:pPr>
      <w:r>
        <w:rPr>
          <w:bCs/>
          <w:b/>
        </w:rPr>
        <w:t xml:space="preserve">Academic Partnerships:</w:t>
      </w:r>
      <w:r>
        <w:t xml:space="preserve"> </w:t>
      </w:r>
      <w:r>
        <w:t xml:space="preserve">68% of Toronto-based biologists now require vendor partnerships with research institutions, which our scientist-led team has secured with 12+ university collaborations this quarter.</w:t>
      </w:r>
    </w:p>
    <w:p>
      <w:pPr>
        <w:numPr>
          <w:ilvl w:val="0"/>
          <w:numId w:val="1003"/>
        </w:numPr>
        <w:pStyle w:val="Compact"/>
      </w:pPr>
      <w:r>
        <w:rPr>
          <w:bCs/>
          <w:b/>
        </w:rPr>
        <w:t xml:space="preserve">Cross-Industry Demand:</w:t>
      </w:r>
      <w:r>
        <w:t xml:space="preserve"> </w:t>
      </w:r>
      <w:r>
        <w:t xml:space="preserve">Unexpected growth in environmental biotech (e.g., air/water quality testing) has created new sales opportunities where biologist expertise proves essential for technical validation.</w:t>
      </w:r>
    </w:p>
    <w:p>
      <w:pPr>
        <w:pStyle w:val="FirstParagraph"/>
      </w:pPr>
      <w:r>
        <w:t xml:space="preserve">The data confirms Toronto's unique market requirements: 76% of biologists here reject sales pitches without scientific depth, making our biologist-driven model non-negotiable for market penetration. Our competitors' generic sales teams have lost 3 major Toronto accounts in Q3 due to technical inadequacies during proposals.</w:t>
      </w:r>
    </w:p>
    <w:bookmarkEnd w:id="23"/>
    <w:bookmarkStart w:id="24" w:name="key-challenges-strategic-responses"/>
    <w:p>
      <w:pPr>
        <w:pStyle w:val="Heading2"/>
      </w:pPr>
      <w:r>
        <w:t xml:space="preserve">Key Challenges &amp; Strategic Responses</w:t>
      </w:r>
    </w:p>
    <w:p>
      <w:pPr>
        <w:pStyle w:val="FirstParagraph"/>
      </w:pPr>
      <w:r>
        <w:t xml:space="preserve">While Toronto performance is strong, two challenges required immediate biologist-led interventions:</w:t>
      </w:r>
    </w:p>
    <w:p>
      <w:pPr>
        <w:numPr>
          <w:ilvl w:val="0"/>
          <w:numId w:val="1004"/>
        </w:numPr>
        <w:pStyle w:val="Compact"/>
      </w:pPr>
      <w:r>
        <w:rPr>
          <w:bCs/>
          <w:b/>
        </w:rPr>
        <w:t xml:space="preserve">Supply Chain Disruptions:</w:t>
      </w:r>
      <w:r>
        <w:t xml:space="preserve"> </w:t>
      </w:r>
      <w:r>
        <w:t xml:space="preserve">Raw material shortages affected our environmental testing kits. Our biologists developed customized client solutions using alternative reagents validated through in-house lab testing, preventing $320K in potential revenue loss.</w:t>
      </w:r>
    </w:p>
    <w:p>
      <w:pPr>
        <w:numPr>
          <w:ilvl w:val="0"/>
          <w:numId w:val="1004"/>
        </w:numPr>
        <w:pStyle w:val="Compact"/>
      </w:pPr>
      <w:r>
        <w:rPr>
          <w:bCs/>
          <w:b/>
        </w:rPr>
        <w:t xml:space="preserve">Talent Retention:</w:t>
      </w:r>
      <w:r>
        <w:t xml:space="preserve"> </w:t>
      </w:r>
      <w:r>
        <w:t xml:space="preserve">High demand for biologist sales roles caused 12% attrition. We implemented a Toronto-specific "Scientist-Entrepreneur" career path with profit-sharing, reducing turnover to 4.5%.</w:t>
      </w:r>
    </w:p>
    <w:bookmarkEnd w:id="24"/>
    <w:bookmarkStart w:id="25" w:name="X55e7bbc7de283244b8a6a5e99b38b4e3cc9c89e"/>
    <w:p>
      <w:pPr>
        <w:pStyle w:val="Heading2"/>
      </w:pPr>
      <w:r>
        <w:t xml:space="preserve">Future Outlook: Biologist-Centric Growth Strategy</w:t>
      </w:r>
    </w:p>
    <w:p>
      <w:pPr>
        <w:pStyle w:val="FirstParagraph"/>
      </w:pPr>
      <w:r>
        <w:t xml:space="preserve">Based on this Canada Toronto Sales Report, we recommend the following initiatives for Q4 2023:</w:t>
      </w:r>
    </w:p>
    <w:p>
      <w:pPr>
        <w:numPr>
          <w:ilvl w:val="0"/>
          <w:numId w:val="1005"/>
        </w:numPr>
        <w:pStyle w:val="Compact"/>
      </w:pPr>
      <w:r>
        <w:rPr>
          <w:bCs/>
          <w:b/>
        </w:rPr>
        <w:t xml:space="preserve">Expand Biologist Deployment:</w:t>
      </w:r>
      <w:r>
        <w:t xml:space="preserve"> </w:t>
      </w:r>
      <w:r>
        <w:t xml:space="preserve">Increase Toronto biologist headcount by 35% to meet growing demand, targeting key accounts at MaRS Discovery District and Innovation Works.</w:t>
      </w:r>
    </w:p>
    <w:p>
      <w:pPr>
        <w:numPr>
          <w:ilvl w:val="0"/>
          <w:numId w:val="1005"/>
        </w:numPr>
        <w:pStyle w:val="Compact"/>
      </w:pPr>
      <w:r>
        <w:rPr>
          <w:bCs/>
          <w:b/>
        </w:rPr>
        <w:t xml:space="preserve">Develop Toronto-Specific Training:</w:t>
      </w:r>
      <w:r>
        <w:t xml:space="preserve"> </w:t>
      </w:r>
      <w:r>
        <w:t xml:space="preserve">Create certification program for biologists on Ontario regulatory frameworks, launching Q1 2024.</w:t>
      </w:r>
    </w:p>
    <w:p>
      <w:pPr>
        <w:numPr>
          <w:ilvl w:val="0"/>
          <w:numId w:val="1005"/>
        </w:numPr>
        <w:pStyle w:val="Compact"/>
      </w:pPr>
      <w:r>
        <w:rPr>
          <w:bCs/>
          <w:b/>
        </w:rPr>
        <w:t xml:space="preserve">Leverage Toronto Ecosystem:</w:t>
      </w:r>
      <w:r>
        <w:t xml:space="preserve"> </w:t>
      </w:r>
      <w:r>
        <w:t xml:space="preserve">Partner with BioTalent Canada to co-host the first "Biologist Sales Summit" in downtown Toronto (November 2023), positioning us as market thought leaders.</w:t>
      </w:r>
    </w:p>
    <w:bookmarkEnd w:id="25"/>
    <w:bookmarkStart w:id="26" w:name="X1c75534d8b9657919b05347cb12c4a4df4c16f9"/>
    <w:p>
      <w:pPr>
        <w:pStyle w:val="Heading2"/>
      </w:pPr>
      <w:r>
        <w:t xml:space="preserve">Conclusion: The Biologist Advantage in Canada Toronto</w:t>
      </w:r>
    </w:p>
    <w:p>
      <w:pPr>
        <w:pStyle w:val="FirstParagraph"/>
      </w:pPr>
      <w:r>
        <w:t xml:space="preserve">This Sales Report unequivocally demonstrates that biologists are not merely sales personnel but strategic growth engines for our Toronto operations. In the competitive Canada Toronto biotech landscape, where scientific credibility is non-negotiable, our biologist-driven sales model has delivered superior results across all key metrics: revenue growth (34% YoY), client retention (92%), and market share expansion (63% in eDNA testing). The data proves that investing in scientific talent directly translates to commercial dominance. As Toronto solidifies its position as Canada's biotech capital – home to 40% of the nation's life sciences R&amp;D investment – we will continue prioritizing biologist integration as our core competitive strategy. Our next target is achieving 50% market share in Toronto-based genomics services by Q2 2024, a milestone only achievable through sustained biologist-led commercial excellence.</w:t>
      </w:r>
    </w:p>
    <w:p>
      <w:pPr>
        <w:pStyle w:val="BodyText"/>
      </w:pPr>
      <w:r>
        <w:rPr>
          <w:bCs/>
          <w:b/>
        </w:rPr>
        <w:t xml:space="preserve">Prepared By:</w:t>
      </w:r>
      <w:r>
        <w:t xml:space="preserve"> </w:t>
      </w:r>
      <w:r>
        <w:t xml:space="preserve">Alex Morgan, Director of Sales Operations (Canada Toronto Division)</w:t>
      </w:r>
      <w:r>
        <w:br/>
      </w:r>
      <w:r>
        <w:rPr>
          <w:bCs/>
          <w:b/>
        </w:rPr>
        <w:t xml:space="preserve">Contact:</w:t>
      </w:r>
      <w:r>
        <w:t xml:space="preserve"> </w:t>
      </w:r>
      <w:r>
        <w:t xml:space="preserve">alex.morgan@biotechcanada.ca | +1 (416)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Report - Canada Toronto Market Analysis</dc:title>
  <dc:creator/>
  <dc:language>en</dc:language>
  <cp:keywords/>
  <dcterms:created xsi:type="dcterms:W3CDTF">2026-07-23T02:41:19Z</dcterms:created>
  <dcterms:modified xsi:type="dcterms:W3CDTF">2026-07-23T02:41:19Z</dcterms:modified>
</cp:coreProperties>
</file>

<file path=docProps/custom.xml><?xml version="1.0" encoding="utf-8"?>
<Properties xmlns="http://schemas.openxmlformats.org/officeDocument/2006/custom-properties" xmlns:vt="http://schemas.openxmlformats.org/officeDocument/2006/docPropsVTypes"/>
</file>