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w:t>
      </w:r>
      <w:r>
        <w:t xml:space="preserve"> </w:t>
      </w:r>
      <w:r>
        <w:t xml:space="preserve">Vancouver,</w:t>
      </w:r>
      <w:r>
        <w:t xml:space="preserve"> </w:t>
      </w:r>
      <w:r>
        <w:t xml:space="preserve">Canada</w:t>
      </w:r>
    </w:p>
    <w:bookmarkStart w:id="31" w:name="biologist-sales-performance-report"/>
    <w:p>
      <w:pPr>
        <w:pStyle w:val="Heading1"/>
      </w:pPr>
      <w:r>
        <w:t xml:space="preserve">Biologist Sales Performance Report</w:t>
      </w:r>
    </w:p>
    <w:bookmarkStart w:id="30" w:name="vancouver-canada-market-analysis-q3-2023"/>
    <w:p>
      <w:pPr>
        <w:pStyle w:val="Heading2"/>
      </w:pPr>
      <w:r>
        <w:t xml:space="preserve">Vancouver, Canada Market Analysis | Q3 2023</w:t>
      </w:r>
    </w:p>
    <w:p>
      <w:pPr>
        <w:pStyle w:val="FirstParagraph"/>
      </w:pPr>
      <w:r>
        <w:t xml:space="preserve">Prepared for Vancouver Biotechnology Advisory Council | October 17, 2023</w:t>
      </w:r>
    </w:p>
    <w:bookmarkStart w:id="20" w:name="executive-summary"/>
    <w:p>
      <w:pPr>
        <w:pStyle w:val="Heading3"/>
      </w:pPr>
      <w:r>
        <w:t xml:space="preserve">Executive Summary</w:t>
      </w:r>
    </w:p>
    <w:p>
      <w:pPr>
        <w:pStyle w:val="FirstParagraph"/>
      </w:pPr>
      <w:r>
        <w:t xml:space="preserve">This Sales Report details the performance of biological science professionals within Canada's Vancouver market during Q3 2023. As a leading biotech hub in Western Canada, Vancouver has seen remarkable growth in biology-driven sales across environmental consulting, pharmaceutical research, and biotechnology sectors. The report confirms that specialized</w:t>
      </w:r>
      <w:r>
        <w:t xml:space="preserve"> </w:t>
      </w:r>
      <w:r>
        <w:rPr>
          <w:bCs/>
          <w:b/>
        </w:rPr>
        <w:t xml:space="preserve">Biologist</w:t>
      </w:r>
      <w:r>
        <w:t xml:space="preserve"> </w:t>
      </w:r>
      <w:r>
        <w:t xml:space="preserve">roles have become critical revenue generators for companies operating throughout</w:t>
      </w:r>
      <w:r>
        <w:t xml:space="preserve"> </w:t>
      </w:r>
      <w:r>
        <w:rPr>
          <w:bCs/>
          <w:b/>
        </w:rPr>
        <w:t xml:space="preserve">Canada Vancouver</w:t>
      </w:r>
      <w:r>
        <w:t xml:space="preserve">. Overall sales increased by 18.7% compared to Q2, with our key personnel achieving a 92% client retention rate in this competitive market.</w:t>
      </w:r>
    </w:p>
    <w:bookmarkEnd w:id="20"/>
    <w:bookmarkStart w:id="21" w:name="X99891e3fa5261027476c7a15223843258aa9524"/>
    <w:p>
      <w:pPr>
        <w:pStyle w:val="Heading3"/>
      </w:pPr>
      <w:r>
        <w:t xml:space="preserve">Market Context: Vancouver's Biological Economy</w:t>
      </w:r>
    </w:p>
    <w:p>
      <w:pPr>
        <w:pStyle w:val="FirstParagraph"/>
      </w:pPr>
      <w:r>
        <w:t xml:space="preserve">Canada Vancouver has emerged as North America's fastest-growing biotechnology cluster, supported by the University of British Columbia's Life Sciences Institute and proximity to federal research funding. With over 250 life sciences companies headquartered in Metro Vancouver, the demand for qualified biologists in client-facing roles has surged by 34% since 2021. This report specifically analyzes how</w:t>
      </w:r>
      <w:r>
        <w:t xml:space="preserve"> </w:t>
      </w:r>
      <w:r>
        <w:rPr>
          <w:bCs/>
          <w:b/>
        </w:rPr>
        <w:t xml:space="preserve">Biologist</w:t>
      </w:r>
      <w:r>
        <w:t xml:space="preserve"> </w:t>
      </w:r>
      <w:r>
        <w:t xml:space="preserve">professionals contribute directly to sales outcomes across key sectors:</w:t>
      </w:r>
    </w:p>
    <w:p>
      <w:pPr>
        <w:numPr>
          <w:ilvl w:val="0"/>
          <w:numId w:val="1001"/>
        </w:numPr>
        <w:pStyle w:val="Compact"/>
      </w:pPr>
      <w:r>
        <w:rPr>
          <w:bCs/>
          <w:b/>
        </w:rPr>
        <w:t xml:space="preserve">Environmental Consulting</w:t>
      </w:r>
      <w:r>
        <w:t xml:space="preserve">: 47% of sales revenue (e.g., wetland assessments, species protection contracts)</w:t>
      </w:r>
    </w:p>
    <w:p>
      <w:pPr>
        <w:numPr>
          <w:ilvl w:val="0"/>
          <w:numId w:val="1001"/>
        </w:numPr>
        <w:pStyle w:val="Compact"/>
      </w:pPr>
      <w:r>
        <w:rPr>
          <w:bCs/>
          <w:b/>
        </w:rPr>
        <w:t xml:space="preserve">Pharmaceutical R&amp;D</w:t>
      </w:r>
      <w:r>
        <w:t xml:space="preserve">: 32% revenue (clinical trial coordination, regulatory documentation)</w:t>
      </w:r>
    </w:p>
    <w:p>
      <w:pPr>
        <w:numPr>
          <w:ilvl w:val="0"/>
          <w:numId w:val="1001"/>
        </w:numPr>
        <w:pStyle w:val="Compact"/>
      </w:pPr>
      <w:r>
        <w:rPr>
          <w:bCs/>
          <w:b/>
        </w:rPr>
        <w:t xml:space="preserve">Bioinformatics &amp; Diagnostics</w:t>
      </w:r>
      <w:r>
        <w:t xml:space="preserve">: 21% revenue (software solutions for lab analysis)</w:t>
      </w:r>
    </w:p>
    <w:bookmarkEnd w:id="21"/>
    <w:bookmarkStart w:id="22" w:name="sales-performance-analysis-key-metrics"/>
    <w:p>
      <w:pPr>
        <w:pStyle w:val="Heading3"/>
      </w:pPr>
      <w:r>
        <w:t xml:space="preserve">Sales Performance Analysis: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Line</w:t>
            </w:r>
          </w:p>
        </w:tc>
        <w:tc>
          <w:tcPr/>
          <w:p>
            <w:pPr>
              <w:pStyle w:val="Compact"/>
              <w:jc w:val="left"/>
            </w:pPr>
            <w:r>
              <w:t xml:space="preserve">Q3 Revenue (CAD)</w:t>
            </w:r>
          </w:p>
        </w:tc>
        <w:tc>
          <w:tcPr/>
          <w:p>
            <w:pPr>
              <w:pStyle w:val="Compact"/>
              <w:jc w:val="left"/>
            </w:pPr>
            <w:r>
              <w:t xml:space="preserve">YoY Growth</w:t>
            </w:r>
          </w:p>
        </w:tc>
        <w:tc>
          <w:tcPr/>
          <w:p>
            <w:pPr>
              <w:pStyle w:val="Compact"/>
              <w:jc w:val="left"/>
            </w:pPr>
            <w:r>
              <w:t xml:space="preserve">Biologist-Driven Sales Impact</w:t>
            </w:r>
          </w:p>
        </w:tc>
      </w:tr>
      <w:tr>
        <w:tc>
          <w:tcPr/>
          <w:p>
            <w:pPr>
              <w:pStyle w:val="Compact"/>
              <w:jc w:val="left"/>
            </w:pPr>
            <w:r>
              <w:t xml:space="preserve">Environmental Compliance Packages</w:t>
            </w:r>
          </w:p>
        </w:tc>
        <w:tc>
          <w:tcPr/>
          <w:p>
            <w:pPr>
              <w:pStyle w:val="Compact"/>
              <w:jc w:val="left"/>
            </w:pPr>
            <w:r>
              <w:t xml:space="preserve">$845,000</w:t>
            </w:r>
          </w:p>
        </w:tc>
        <w:tc>
          <w:tcPr/>
          <w:p>
            <w:pPr>
              <w:pStyle w:val="Compact"/>
              <w:jc w:val="left"/>
            </w:pPr>
            <w:r>
              <w:t xml:space="preserve">+22.3%</w:t>
            </w:r>
          </w:p>
        </w:tc>
        <w:tc>
          <w:tcPr/>
          <w:p>
            <w:pPr>
              <w:pStyle w:val="Compact"/>
              <w:jc w:val="left"/>
            </w:pPr>
            <w:r>
              <w:t xml:space="preserve">89% of new contracts sourced by field biologists</w:t>
            </w:r>
          </w:p>
        </w:tc>
      </w:tr>
      <w:tr>
        <w:tc>
          <w:tcPr/>
          <w:p>
            <w:pPr>
              <w:pStyle w:val="Compact"/>
              <w:jc w:val="left"/>
            </w:pPr>
            <w:r>
              <w:t xml:space="preserve">Clinical Trial Management Systems</w:t>
            </w:r>
          </w:p>
        </w:tc>
        <w:tc>
          <w:tcPr/>
          <w:p>
            <w:pPr>
              <w:pStyle w:val="Compact"/>
              <w:jc w:val="left"/>
            </w:pPr>
            <w:r>
              <w:t xml:space="preserve">$610,000</w:t>
            </w:r>
          </w:p>
        </w:tc>
        <w:tc>
          <w:tcPr/>
          <w:p>
            <w:pPr>
              <w:pStyle w:val="Compact"/>
              <w:jc w:val="left"/>
            </w:pPr>
            <w:r>
              <w:t xml:space="preserve">+15.8%</w:t>
            </w:r>
          </w:p>
        </w:tc>
        <w:tc>
          <w:tcPr/>
          <w:p>
            <w:pPr>
              <w:pStyle w:val="Compact"/>
              <w:jc w:val="left"/>
            </w:pPr>
            <w:r>
              <w:t xml:space="preserve">94% of enterprise deals led by biologists with medical training</w:t>
            </w:r>
          </w:p>
        </w:tc>
      </w:tr>
      <w:tr>
        <w:tc>
          <w:tcPr/>
          <w:p>
            <w:pPr>
              <w:pStyle w:val="Compact"/>
              <w:jc w:val="left"/>
            </w:pPr>
            <w:r>
              <w:t xml:space="preserve">Genomic Data Analysis Tools</w:t>
            </w:r>
          </w:p>
        </w:tc>
        <w:tc>
          <w:tcPr/>
          <w:p>
            <w:pPr>
              <w:pStyle w:val="Compact"/>
              <w:jc w:val="left"/>
            </w:pPr>
            <w:r>
              <w:t xml:space="preserve">$387,000</w:t>
            </w:r>
          </w:p>
        </w:tc>
        <w:tc>
          <w:tcPr/>
          <w:p>
            <w:pPr>
              <w:pStyle w:val="Compact"/>
              <w:jc w:val="left"/>
            </w:pPr>
            <w:r>
              <w:t xml:space="preserve">+28.6%</w:t>
            </w:r>
          </w:p>
        </w:tc>
        <w:tc>
          <w:tcPr/>
          <w:p>
            <w:pPr>
              <w:pStyle w:val="Compact"/>
              <w:jc w:val="left"/>
            </w:pPr>
            <w:r>
              <w:t xml:space="preserve">100% of premium sales driven by biologist technical consultants</w:t>
            </w:r>
          </w:p>
        </w:tc>
      </w:tr>
    </w:tbl>
    <w:p>
      <w:pPr>
        <w:pStyle w:val="BodyText"/>
      </w:pPr>
      <w:r>
        <w:t xml:space="preserve">The data confirms that specialized biologists directly influence 91% of high-value contracts in the Vancouver market. Notably, our team's success with</w:t>
      </w:r>
      <w:r>
        <w:t xml:space="preserve"> </w:t>
      </w:r>
      <w:r>
        <w:rPr>
          <w:bCs/>
          <w:b/>
        </w:rPr>
        <w:t xml:space="preserve">Canada Vancouver</w:t>
      </w:r>
      <w:r>
        <w:t xml:space="preserve">'s municipal clients (e.g., City of Surrey wetland preservation project) demonstrates how biology expertise converts into sustainable sales pipelines.</w:t>
      </w:r>
    </w:p>
    <w:bookmarkEnd w:id="22"/>
    <w:bookmarkStart w:id="26" w:name="X82c323d24e6fe8ec8bcdd03665558831e58155b"/>
    <w:p>
      <w:pPr>
        <w:pStyle w:val="Heading3"/>
      </w:pPr>
      <w:r>
        <w:t xml:space="preserve">Regional Sales Insights: Vancouver Dynamics</w:t>
      </w:r>
    </w:p>
    <w:p>
      <w:pPr>
        <w:pStyle w:val="FirstParagraph"/>
      </w:pPr>
      <w:r>
        <w:t xml:space="preserve">Vancouver's unique market requires biologists to balance scientific rigor with commercial acumen. Our Q3 analysis reveals three critical regional factors:</w:t>
      </w:r>
    </w:p>
    <w:bookmarkStart w:id="23" w:name="regulatory-synergy"/>
    <w:p>
      <w:pPr>
        <w:pStyle w:val="Heading4"/>
      </w:pPr>
      <w:r>
        <w:t xml:space="preserve">1. Regulatory Synergy</w:t>
      </w:r>
    </w:p>
    <w:p>
      <w:pPr>
        <w:pStyle w:val="FirstParagraph"/>
      </w:pPr>
      <w:r>
        <w:t xml:space="preserve">The BC Ministry of Environment's updated Species at Risk Act created immediate demand for biologist-led sales solutions. Our Vancouver-based team secured $1.2M in contracts by aligning our environmental assessment packages with new regulatory requirements – a strategy that would not have succeeded without deep local ecological knowledge.</w:t>
      </w:r>
    </w:p>
    <w:bookmarkEnd w:id="23"/>
    <w:bookmarkStart w:id="24" w:name="university-partnerships"/>
    <w:p>
      <w:pPr>
        <w:pStyle w:val="Heading4"/>
      </w:pPr>
      <w:r>
        <w:t xml:space="preserve">2. University Partnerships</w:t>
      </w:r>
    </w:p>
    <w:p>
      <w:pPr>
        <w:pStyle w:val="FirstParagraph"/>
      </w:pPr>
      <w:r>
        <w:t xml:space="preserve">Collaborations with UBC and SFU's biology departments generated 37% of Q3 leads. Biologists working directly within these partnerships demonstrated exceptional sales outcomes: 68% of university contracts were renewed due to biologists' ability to translate academic research into commercial applications. This exemplifies how</w:t>
      </w:r>
      <w:r>
        <w:t xml:space="preserve"> </w:t>
      </w:r>
      <w:r>
        <w:rPr>
          <w:bCs/>
          <w:b/>
        </w:rPr>
        <w:t xml:space="preserve">Biologist</w:t>
      </w:r>
      <w:r>
        <w:t xml:space="preserve"> </w:t>
      </w:r>
      <w:r>
        <w:t xml:space="preserve">professionals drive revenue through authentic scientific relationships.</w:t>
      </w:r>
    </w:p>
    <w:bookmarkEnd w:id="24"/>
    <w:bookmarkStart w:id="25" w:name="indigenous-partnership-frameworks"/>
    <w:p>
      <w:pPr>
        <w:pStyle w:val="Heading4"/>
      </w:pPr>
      <w:r>
        <w:t xml:space="preserve">3. Indigenous Partnership Frameworks</w:t>
      </w:r>
    </w:p>
    <w:p>
      <w:pPr>
        <w:pStyle w:val="FirstParagraph"/>
      </w:pPr>
      <w:r>
        <w:t xml:space="preserve">Vancouver's commitment to reconciliation with Coast Salish Nations created new sales channels. Our biologists trained in cultural competency secured two major forestry impact assessment contracts valued at $980,000 through partnerships with Tsleil-Waututh First Nation. This underscores that effective</w:t>
      </w:r>
      <w:r>
        <w:t xml:space="preserve"> </w:t>
      </w:r>
      <w:r>
        <w:rPr>
          <w:bCs/>
          <w:b/>
        </w:rPr>
        <w:t xml:space="preserve">Canada Vancouver</w:t>
      </w:r>
      <w:r>
        <w:t xml:space="preserve"> </w:t>
      </w:r>
      <w:r>
        <w:t xml:space="preserve">sales require biologists who understand both ecological and community contexts.</w:t>
      </w:r>
    </w:p>
    <w:bookmarkEnd w:id="25"/>
    <w:bookmarkEnd w:id="26"/>
    <w:bookmarkStart w:id="27" w:name="challenges-in-the-local-market"/>
    <w:p>
      <w:pPr>
        <w:pStyle w:val="Heading3"/>
      </w:pPr>
      <w:r>
        <w:t xml:space="preserve">Challenges in the Local Market</w:t>
      </w:r>
    </w:p>
    <w:p>
      <w:pPr>
        <w:pStyle w:val="FirstParagraph"/>
      </w:pPr>
      <w:r>
        <w:t xml:space="preserve">While performance is strong, three challenges require strategic adjustments:</w:t>
      </w:r>
    </w:p>
    <w:p>
      <w:pPr>
        <w:numPr>
          <w:ilvl w:val="0"/>
          <w:numId w:val="1002"/>
        </w:numPr>
        <w:pStyle w:val="Compact"/>
      </w:pPr>
      <w:r>
        <w:rPr>
          <w:bCs/>
          <w:b/>
        </w:rPr>
        <w:t xml:space="preserve">Talent Acquisition Gap:</w:t>
      </w:r>
      <w:r>
        <w:t xml:space="preserve"> </w:t>
      </w:r>
      <w:r>
        <w:t xml:space="preserve">Vancouver's biotech sector faces a 23% shortage of mid-level biologist sales roles. We're implementing targeted recruitment at UVic and TRU to address this.</w:t>
      </w:r>
    </w:p>
    <w:p>
      <w:pPr>
        <w:numPr>
          <w:ilvl w:val="0"/>
          <w:numId w:val="1002"/>
        </w:numPr>
        <w:pStyle w:val="Compact"/>
      </w:pPr>
      <w:r>
        <w:rPr>
          <w:bCs/>
          <w:b/>
        </w:rPr>
        <w:t xml:space="preserve">Regulatory Complexity:</w:t>
      </w:r>
      <w:r>
        <w:t xml:space="preserve"> </w:t>
      </w:r>
      <w:r>
        <w:t xml:space="preserve">Evolving federal environmental policies necessitate continuous training for biologists. Our Q4 plan includes mandatory monthly regulatory update sessions for all client-facing biologists.</w:t>
      </w:r>
    </w:p>
    <w:p>
      <w:pPr>
        <w:numPr>
          <w:ilvl w:val="0"/>
          <w:numId w:val="1002"/>
        </w:numPr>
        <w:pStyle w:val="Compact"/>
      </w:pPr>
      <w:r>
        <w:rPr>
          <w:bCs/>
          <w:b/>
        </w:rPr>
        <w:t xml:space="preserve">Competitive Pressure:</w:t>
      </w:r>
      <w:r>
        <w:t xml:space="preserve"> </w:t>
      </w:r>
      <w:r>
        <w:t xml:space="preserve">Toronto-based firms are aggressively poaching Vancouver biologists with 15-20% higher compensation. We're launching an enhanced performance-bonus structure tied to client retention metrics.</w:t>
      </w:r>
    </w:p>
    <w:bookmarkEnd w:id="27"/>
    <w:bookmarkStart w:id="28" w:name="X37936236794947f2a8a60e029652ccacbebf554"/>
    <w:p>
      <w:pPr>
        <w:pStyle w:val="Heading3"/>
      </w:pPr>
      <w:r>
        <w:t xml:space="preserve">Strategic Recommendations for Canada Vancouver</w:t>
      </w:r>
    </w:p>
    <w:p>
      <w:pPr>
        <w:pStyle w:val="FirstParagraph"/>
      </w:pPr>
      <w:r>
        <w:t xml:space="preserve">Based on this Sales Report, we propose three priority actions for sustained growth in the Vancouver market:</w:t>
      </w:r>
    </w:p>
    <w:p>
      <w:pPr>
        <w:numPr>
          <w:ilvl w:val="0"/>
          <w:numId w:val="1003"/>
        </w:numPr>
        <w:pStyle w:val="Compact"/>
      </w:pPr>
      <w:r>
        <w:rPr>
          <w:bCs/>
          <w:b/>
        </w:rPr>
        <w:t xml:space="preserve">Expand Biologist Sales Training:</w:t>
      </w:r>
      <w:r>
        <w:t xml:space="preserve"> </w:t>
      </w:r>
      <w:r>
        <w:t xml:space="preserve">Develop a certified "Biology &amp; Commercial Strategy" program in partnership with BCIT to equip biologists with sales methodologies while preserving scientific integrity.</w:t>
      </w:r>
    </w:p>
    <w:p>
      <w:pPr>
        <w:numPr>
          <w:ilvl w:val="0"/>
          <w:numId w:val="1003"/>
        </w:numPr>
        <w:pStyle w:val="Compact"/>
      </w:pPr>
      <w:r>
        <w:rPr>
          <w:bCs/>
          <w:b/>
        </w:rPr>
        <w:t xml:space="preserve">Leverage Vancouver's Green Economy:</w:t>
      </w:r>
      <w:r>
        <w:t xml:space="preserve"> </w:t>
      </w:r>
      <w:r>
        <w:t xml:space="preserve">Create specialized "Net Zero Impact" service bundles targeting municipal clients, capitalizing on the 2023 Vancouver Climate Action Plan.</w:t>
      </w:r>
    </w:p>
    <w:p>
      <w:pPr>
        <w:numPr>
          <w:ilvl w:val="0"/>
          <w:numId w:val="1003"/>
        </w:numPr>
        <w:pStyle w:val="Compact"/>
      </w:pPr>
      <w:r>
        <w:rPr>
          <w:bCs/>
          <w:b/>
        </w:rPr>
        <w:t xml:space="preserve">Build Indigenous Collaboration Units:</w:t>
      </w:r>
      <w:r>
        <w:t xml:space="preserve"> </w:t>
      </w:r>
      <w:r>
        <w:t xml:space="preserve">Establish dedicated teams with certified biologists trained in Treaty-based business frameworks to access $1.8B in annual First Nations environmental contracts.</w:t>
      </w:r>
    </w:p>
    <w:bookmarkEnd w:id="28"/>
    <w:bookmarkStart w:id="29" w:name="X4436ca51ccfa0563b41f0b59efdf1b338241ce0"/>
    <w:p>
      <w:pPr>
        <w:pStyle w:val="Heading3"/>
      </w:pPr>
      <w:r>
        <w:t xml:space="preserve">Conclusion: The Biologist as Sales Catalyst</w:t>
      </w:r>
    </w:p>
    <w:p>
      <w:pPr>
        <w:pStyle w:val="FirstParagraph"/>
      </w:pPr>
      <w:r>
        <w:t xml:space="preserve">This Sales Report unequivocally demonstrates that the modern biologist is no longer confined to laboratories and fieldwork – they are pivotal revenue drivers in Canada Vancouver's economy. With biologists now contributing 91% of our high-value sales pipeline, their dual expertise in scientific methodology and commercial strategy has become the cornerstone of our success. As Vancouver solidifies its position as a global biotech leader, companies investing in biologist-led sales teams will capture disproportionate market share. The data is clear: in Canada Vancouver's competitive landscape, the right biologist doesn't just sell products – they deliver measurable economic value that transforms ecological challenges into sustainable business opportunities.</w:t>
      </w:r>
    </w:p>
    <w:p>
      <w:pPr>
        <w:pStyle w:val="BodyText"/>
      </w:pPr>
      <w:r>
        <w:t xml:space="preserve">*This report covers all biological science sales activities within Metro Vancouver, including North Shore, Surrey, and Richmond. All figures validated by BC Ministry of Jobs data and internal CRM analysis.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 Vancouver, Canada</dc:title>
  <dc:creator/>
  <dc:language>en</dc:language>
  <cp:keywords/>
  <dcterms:created xsi:type="dcterms:W3CDTF">2025-12-13T21:50:09Z</dcterms:created>
  <dcterms:modified xsi:type="dcterms:W3CDTF">2025-12-13T21:50:09Z</dcterms:modified>
</cp:coreProperties>
</file>

<file path=docProps/custom.xml><?xml version="1.0" encoding="utf-8"?>
<Properties xmlns="http://schemas.openxmlformats.org/officeDocument/2006/custom-properties" xmlns:vt="http://schemas.openxmlformats.org/officeDocument/2006/docPropsVTypes"/>
</file>