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Chile</w:t>
      </w:r>
      <w:r>
        <w:t xml:space="preserve"> </w:t>
      </w:r>
      <w:r>
        <w:t xml:space="preserve">Santiago</w:t>
      </w:r>
      <w:r>
        <w:t xml:space="preserve"> </w:t>
      </w:r>
      <w:r>
        <w:t xml:space="preserve">Sales</w:t>
      </w:r>
      <w:r>
        <w:t xml:space="preserve"> </w:t>
      </w:r>
      <w:r>
        <w:t xml:space="preserve">Report:</w:t>
      </w:r>
      <w:r>
        <w:t xml:space="preserve"> </w:t>
      </w:r>
      <w:r>
        <w:t xml:space="preserve">Biologist-Driven</w:t>
      </w:r>
      <w:r>
        <w:t xml:space="preserve"> </w:t>
      </w:r>
      <w:r>
        <w:t xml:space="preserve">Market</w:t>
      </w:r>
      <w:r>
        <w:t xml:space="preserve"> </w:t>
      </w:r>
      <w:r>
        <w:t xml:space="preserve">Expansion</w:t>
      </w:r>
    </w:p>
    <w:bookmarkStart w:id="27" w:name="X472053411f5b53d4e9d1ae033079740f5d9706c"/>
    <w:p>
      <w:pPr>
        <w:pStyle w:val="Heading1"/>
      </w:pPr>
      <w:r>
        <w:t xml:space="preserve">Sales Report: Biologist-Led Growth in Chile Santiago Market (Q3 2023)</w:t>
      </w:r>
    </w:p>
    <w:bookmarkStart w:id="20" w:name="executive-summary"/>
    <w:p>
      <w:pPr>
        <w:pStyle w:val="Heading2"/>
      </w:pPr>
      <w:r>
        <w:t xml:space="preserve">Executive Summary</w:t>
      </w:r>
    </w:p>
    <w:p>
      <w:pPr>
        <w:pStyle w:val="FirstParagraph"/>
      </w:pPr>
      <w:r>
        <w:t xml:space="preserve">This comprehensive Sales Report details the strategic performance of our biotechnology sales team in Chile Santiago during the third quarter of 2023. The report underscores a remarkable 18% year-over-year revenue growth, directly attributed to the unique value proposition delivered by our field Biologist sales representatives. Operating from our Santiago headquarters at Pudahuel Business Park, this specialized approach has redefined client engagement in Chile's competitive agri-biotech sector. The integration of scientific expertise into sales methodology—specifically through roles held by certified Biologists—has proven instrumental in capturing market share previously inaccessible to traditional sales teams.</w:t>
      </w:r>
    </w:p>
    <w:bookmarkEnd w:id="20"/>
    <w:bookmarkStart w:id="21" w:name="X2ea0ca94c256812e8cd582e8f3c3b3a09843576"/>
    <w:p>
      <w:pPr>
        <w:pStyle w:val="Heading2"/>
      </w:pPr>
      <w:r>
        <w:t xml:space="preserve">Market Context: Chile Santiago's Biotechnology Landscape</w:t>
      </w:r>
    </w:p>
    <w:p>
      <w:pPr>
        <w:pStyle w:val="FirstParagraph"/>
      </w:pPr>
      <w:r>
        <w:t xml:space="preserve">Chile Santiago represents a dynamic hub for agricultural innovation, hosting over 30 biotech firms and serving as the nerve center for Latin America’s export-focused agriculture sector. The region’s $4.7B agri-science market demands deep technical understanding from vendors, particularly in areas like soil microbiology (critical for Chile's wine and avocado exports), sustainable pest management, and environmental compliance under Chile's 2019 Environmental Law. In this high-stakes environment, our Sales Report confirms that client decision-makers—farm cooperatives, government agencies like SAG (National Service of Agrifood Safety), and R&amp;D departments at firms such as BioMás—now consistently prioritize vendors with demonstrable scientific credibility over price-focused competitors.</w:t>
      </w:r>
    </w:p>
    <w:bookmarkEnd w:id="21"/>
    <w:bookmarkStart w:id="22" w:name="Xe825c9f6a670a6f3d7cd1ad30748fd6b608bca7"/>
    <w:p>
      <w:pPr>
        <w:pStyle w:val="Heading2"/>
      </w:pPr>
      <w:r>
        <w:t xml:space="preserve">The Biologist Advantage: Performance Metrics</w:t>
      </w:r>
    </w:p>
    <w:p>
      <w:pPr>
        <w:pStyle w:val="FirstParagraph"/>
      </w:pPr>
      <w:r>
        <w:t xml:space="preserve">Our Santiago sales force, led by three certified Biologists (Dr. Elena Morales, Dr. Marcos Vega, and Dr. Sofia Rojas), delivered exceptional results by translating complex biological data into client-specific solutions:</w:t>
      </w:r>
    </w:p>
    <w:p>
      <w:pPr>
        <w:numPr>
          <w:ilvl w:val="0"/>
          <w:numId w:val="1001"/>
        </w:numPr>
        <w:pStyle w:val="Compact"/>
      </w:pPr>
      <w:r>
        <w:rPr>
          <w:bCs/>
          <w:b/>
        </w:rPr>
        <w:t xml:space="preserve">127% of Q3 Sales Target Achievement</w:t>
      </w:r>
      <w:r>
        <w:t xml:space="preserve">: Outperforming the Santiago region's 100% benchmark with $1.84M in closed deals versus $1.45M target.</w:t>
      </w:r>
    </w:p>
    <w:p>
      <w:pPr>
        <w:numPr>
          <w:ilvl w:val="0"/>
          <w:numId w:val="1001"/>
        </w:numPr>
        <w:pStyle w:val="Compact"/>
      </w:pPr>
      <w:r>
        <w:rPr>
          <w:bCs/>
          <w:b/>
        </w:rPr>
        <w:t xml:space="preserve">Client Acquisition Rate Increase</w:t>
      </w:r>
      <w:r>
        <w:t xml:space="preserve">: 35% higher new client acquisition compared to non-Biologist sales reps, driven by credibility in technical discussions (e.g., explaining microbial inoculant efficacy to vineyard managers at Viña Santa Carolina).</w:t>
      </w:r>
    </w:p>
    <w:p>
      <w:pPr>
        <w:numPr>
          <w:ilvl w:val="0"/>
          <w:numId w:val="1001"/>
        </w:numPr>
        <w:pStyle w:val="Compact"/>
      </w:pPr>
      <w:r>
        <w:rPr>
          <w:bCs/>
          <w:b/>
        </w:rPr>
        <w:t xml:space="preserve">Upsell Success Rate</w:t>
      </w:r>
      <w:r>
        <w:t xml:space="preserve">: Biologists achieved 42% cross-sell success on existing accounts versus 28% industry average, leveraging their ability to identify unmet needs in soil health monitoring (e.g., expanding contracts with La Calera Agrochemicals for full ecosystem diagnostics).</w:t>
      </w:r>
    </w:p>
    <w:p>
      <w:pPr>
        <w:numPr>
          <w:ilvl w:val="0"/>
          <w:numId w:val="1001"/>
        </w:numPr>
        <w:pStyle w:val="Compact"/>
      </w:pPr>
      <w:r>
        <w:rPr>
          <w:bCs/>
          <w:b/>
        </w:rPr>
        <w:t xml:space="preserve">Client Retention</w:t>
      </w:r>
      <w:r>
        <w:t xml:space="preserve">: Zero churn among key accounts—compared to 12% industry average—through proactive biological consultancy (e.g., resolving contamination issues at a major Chilean salmon farm using rapid microbiome analysis).</w:t>
      </w:r>
    </w:p>
    <w:bookmarkEnd w:id="22"/>
    <w:bookmarkStart w:id="23" w:name="X12eb9d1337013a2a953b3117ebd72e634b54068"/>
    <w:p>
      <w:pPr>
        <w:pStyle w:val="Heading2"/>
      </w:pPr>
      <w:r>
        <w:t xml:space="preserve">Case Study: The Biologist's Role in Securing the Maipo Valley Project</w:t>
      </w:r>
    </w:p>
    <w:p>
      <w:pPr>
        <w:pStyle w:val="FirstParagraph"/>
      </w:pPr>
      <w:r>
        <w:t xml:space="preserve">A pivotal deal exemplifying our Biologist-driven strategy was the $650K contract with Grupo Los Andes, a consortium managing 4,500 hectares of premium vineyards near Santiago. Traditional sales approaches failed for 18 months due to technical skepticism. Our lead Biologist (Dr. Morales), armed with soil analysis data from her doctoral research in Chilean terroir, conducted a live field assessment at the Maipo Valley estate:</w:t>
      </w:r>
    </w:p>
    <w:p>
      <w:pPr>
        <w:numPr>
          <w:ilvl w:val="0"/>
          <w:numId w:val="1002"/>
        </w:numPr>
        <w:pStyle w:val="Compact"/>
      </w:pPr>
      <w:r>
        <w:t xml:space="preserve">Identified specific Rhizobacteria deficiencies affecting root health during drought conditions.</w:t>
      </w:r>
    </w:p>
    <w:p>
      <w:pPr>
        <w:numPr>
          <w:ilvl w:val="0"/>
          <w:numId w:val="1002"/>
        </w:numPr>
        <w:pStyle w:val="Compact"/>
      </w:pPr>
      <w:r>
        <w:t xml:space="preserve">Designed a custom microbial solution using native Chilean strains—eliminating client concerns about foreign organisms.</w:t>
      </w:r>
    </w:p>
    <w:p>
      <w:pPr>
        <w:numPr>
          <w:ilvl w:val="0"/>
          <w:numId w:val="1002"/>
        </w:numPr>
        <w:pStyle w:val="Compact"/>
      </w:pPr>
      <w:r>
        <w:t xml:space="preserve">Presented a 12-month ROI model demonstrating $3.20 in crop value per $1 invested, backed by peer-reviewed soil science data from Chile’s University of Talca.</w:t>
      </w:r>
    </w:p>
    <w:p>
      <w:pPr>
        <w:pStyle w:val="FirstParagraph"/>
      </w:pPr>
      <w:r>
        <w:t xml:space="preserve">This scientific rigor secured the contract—a first for our company in Chile—where competitors had only offered generic product bundles. The Sales Report documents this as a template for future high-value deals in Santiago's premium agricultural market.</w:t>
      </w:r>
    </w:p>
    <w:bookmarkEnd w:id="23"/>
    <w:bookmarkStart w:id="24" w:name="challenges-and-strategic-adjustments"/>
    <w:p>
      <w:pPr>
        <w:pStyle w:val="Heading2"/>
      </w:pPr>
      <w:r>
        <w:t xml:space="preserve">Challenges and Strategic Adjustments</w:t>
      </w:r>
    </w:p>
    <w:p>
      <w:pPr>
        <w:pStyle w:val="FirstParagraph"/>
      </w:pPr>
      <w:r>
        <w:t xml:space="preserve">While results are strong, the Chile Santiago market presented unique challenges requiring Biologist-led innovation:</w:t>
      </w:r>
    </w:p>
    <w:p>
      <w:pPr>
        <w:numPr>
          <w:ilvl w:val="0"/>
          <w:numId w:val="1003"/>
        </w:numPr>
        <w:pStyle w:val="Compact"/>
      </w:pPr>
      <w:r>
        <w:rPr>
          <w:bCs/>
          <w:b/>
        </w:rPr>
        <w:t xml:space="preserve">Regulatory Navigation</w:t>
      </w:r>
      <w:r>
        <w:t xml:space="preserve">: Chile's stringent environmental regulations (e.g., RES 750/2019) require precise technical documentation. Biologists reduced compliance delays by 63% through in-house expertise, directly impacting sales velocity.</w:t>
      </w:r>
    </w:p>
    <w:p>
      <w:pPr>
        <w:numPr>
          <w:ilvl w:val="0"/>
          <w:numId w:val="1003"/>
        </w:numPr>
        <w:pStyle w:val="Compact"/>
      </w:pPr>
      <w:r>
        <w:rPr>
          <w:bCs/>
          <w:b/>
        </w:rPr>
        <w:t xml:space="preserve">Client Education Gaps</w:t>
      </w:r>
      <w:r>
        <w:t xml:space="preserve">: Many farmers lacked understanding of biological products' mechanisms. The Santiago team implemented "Biological Literacy Workshops" at our Pudahuel office, attended by 217 clients—resulting in 3x higher contract conversion rates for technical solutions.</w:t>
      </w:r>
    </w:p>
    <w:p>
      <w:pPr>
        <w:numPr>
          <w:ilvl w:val="0"/>
          <w:numId w:val="1003"/>
        </w:numPr>
        <w:pStyle w:val="Compact"/>
      </w:pPr>
      <w:r>
        <w:rPr>
          <w:bCs/>
          <w:b/>
        </w:rPr>
        <w:t xml:space="preserve">Competitive Differentiation</w:t>
      </w:r>
      <w:r>
        <w:t xml:space="preserve">: Competitors like Syngenta still rely on sales reps without biology backgrounds. Our Biologist Sales Report confirms this gap allowed us to position as "science-first partners," not vendors.</w:t>
      </w:r>
    </w:p>
    <w:bookmarkEnd w:id="24"/>
    <w:bookmarkStart w:id="25" w:name="X398e0741448379bfaa08384e775373a0da3be20"/>
    <w:p>
      <w:pPr>
        <w:pStyle w:val="Heading2"/>
      </w:pPr>
      <w:r>
        <w:t xml:space="preserve">Chile Santiago Market Expansion Strategy (Q4 2023)</w:t>
      </w:r>
    </w:p>
    <w:p>
      <w:pPr>
        <w:pStyle w:val="FirstParagraph"/>
      </w:pPr>
      <w:r>
        <w:t xml:space="preserve">Based on Q3 success, our Chile Santiago strategy pivots to scale the Biologist model:</w:t>
      </w:r>
    </w:p>
    <w:p>
      <w:pPr>
        <w:numPr>
          <w:ilvl w:val="0"/>
          <w:numId w:val="1004"/>
        </w:numPr>
        <w:pStyle w:val="Compact"/>
      </w:pPr>
      <w:r>
        <w:rPr>
          <w:bCs/>
          <w:b/>
        </w:rPr>
        <w:t xml:space="preserve">Biologist Deployment Expansion</w:t>
      </w:r>
      <w:r>
        <w:t xml:space="preserve">: Adding two more Biologists to the Santiago team by November 2023, targeting emerging sectors like marine biotech (aligned with Chile's $500M aquaculture initiative).</w:t>
      </w:r>
    </w:p>
    <w:p>
      <w:pPr>
        <w:numPr>
          <w:ilvl w:val="0"/>
          <w:numId w:val="1004"/>
        </w:numPr>
        <w:pStyle w:val="Compact"/>
      </w:pPr>
      <w:r>
        <w:rPr>
          <w:bCs/>
          <w:b/>
        </w:rPr>
        <w:t xml:space="preserve">Santiago Innovation Hub Launch</w:t>
      </w:r>
      <w:r>
        <w:t xml:space="preserve">: Establishing a dedicated lab at our Pudahuel headquarters for real-time sample analysis—reducing client wait times from 14 to 72 hours and enhancing trust.</w:t>
      </w:r>
    </w:p>
    <w:p>
      <w:pPr>
        <w:numPr>
          <w:ilvl w:val="0"/>
          <w:numId w:val="1004"/>
        </w:numPr>
        <w:pStyle w:val="Compact"/>
      </w:pPr>
      <w:r>
        <w:rPr>
          <w:bCs/>
          <w:b/>
        </w:rPr>
        <w:t xml:space="preserve">Localized Product Development</w:t>
      </w:r>
      <w:r>
        <w:t xml:space="preserve">: Co-creating Chile-specific microbial solutions with Santiago Biologists (e.g., drought-resilient strains for the Atacama region), directly addressing market pain points identified in our Sales Report.</w:t>
      </w:r>
    </w:p>
    <w:bookmarkEnd w:id="25"/>
    <w:bookmarkStart w:id="26" w:name="Xc5dc62559dc63e5ae3a7243fd978d030571619b"/>
    <w:p>
      <w:pPr>
        <w:pStyle w:val="Heading2"/>
      </w:pPr>
      <w:r>
        <w:t xml:space="preserve">Conclusion: The Biologist as Strategic Asset</w:t>
      </w:r>
    </w:p>
    <w:p>
      <w:pPr>
        <w:pStyle w:val="FirstParagraph"/>
      </w:pPr>
      <w:r>
        <w:t xml:space="preserve">This Sales Report unequivocally demonstrates that embedding certified Biologists within sales teams is not merely advantageous—it is essential for sustainable growth in Chile Santiago's science-driven markets. Our Santiago office has transformed from a regional sales outpost into a strategic innovation center, with the Biologist-led approach directly contributing to 32% of all revenue in Chilean markets (up from 15% in Q1 2023). As Chile accelerates its green growth commitments under the National Climate Action Plan, the demand for scientifically literate sales professionals will only intensify. For businesses operating in this market, the path to dominance is clear: prioritize Biological expertise at every client interaction. The data from our Chile Santiago Sales Report leaves no room for ambiguity—this isn't just a sales tactic; it's the future of biotech commercialization in Latin America.</w:t>
      </w:r>
    </w:p>
    <w:p>
      <w:pPr>
        <w:pStyle w:val="BodyText"/>
      </w:pPr>
      <w:r>
        <w:rPr>
          <w:bCs/>
          <w:b/>
        </w:rPr>
        <w:t xml:space="preserve">Prepared By:</w:t>
      </w:r>
      <w:r>
        <w:t xml:space="preserve"> </w:t>
      </w:r>
      <w:r>
        <w:t xml:space="preserve">Global Sales Intelligence Team</w:t>
      </w:r>
      <w:r>
        <w:br/>
      </w:r>
      <w:r>
        <w:rPr>
          <w:bCs/>
          <w:b/>
        </w:rPr>
        <w:t xml:space="preserve">Location:</w:t>
      </w:r>
      <w:r>
        <w:t xml:space="preserve"> </w:t>
      </w:r>
      <w:r>
        <w:t xml:space="preserve">AquaBio Solutions Chile, Pudahuel Business Park, Santiago de Chile</w:t>
      </w:r>
      <w:r>
        <w:br/>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Chile Santiago Sales Report: Biologist-Driven Market Expansion</dc:title>
  <dc:creator/>
  <cp:keywords/>
  <dcterms:created xsi:type="dcterms:W3CDTF">2026-07-21T10:36:07Z</dcterms:created>
  <dcterms:modified xsi:type="dcterms:W3CDTF">2026-07-21T10:36:07Z</dcterms:modified>
</cp:coreProperties>
</file>

<file path=docProps/custom.xml><?xml version="1.0" encoding="utf-8"?>
<Properties xmlns="http://schemas.openxmlformats.org/officeDocument/2006/custom-properties" xmlns:vt="http://schemas.openxmlformats.org/officeDocument/2006/docPropsVTypes"/>
</file>