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Medellín</w:t>
      </w:r>
      <w:r>
        <w:t xml:space="preserve"> </w:t>
      </w:r>
      <w:r>
        <w:t xml:space="preserve">Market</w:t>
      </w:r>
    </w:p>
    <w:bookmarkStart w:id="27" w:name="X2e6b51ffb54ebf9687b1e490406fe465dacb29f"/>
    <w:p>
      <w:pPr>
        <w:pStyle w:val="Heading1"/>
      </w:pPr>
      <w:r>
        <w:t xml:space="preserve">Sales Report: Biologist-Driven Environmental Services in Colombia Medellín (Q3 2023)</w:t>
      </w:r>
    </w:p>
    <w:bookmarkStart w:id="20" w:name="executive-summary"/>
    <w:p>
      <w:pPr>
        <w:pStyle w:val="Heading2"/>
      </w:pPr>
      <w:r>
        <w:t xml:space="preserve">Executive Summary</w:t>
      </w:r>
    </w:p>
    <w:p>
      <w:pPr>
        <w:pStyle w:val="FirstParagraph"/>
      </w:pPr>
      <w:r>
        <w:t xml:space="preserve">This Sales Report details the performance of biologist-led environmental consulting services within the Medellín market, Colombia. As the city continues its transformation into a global hub for sustainable innovation, our biologists have spearheaded key sales initiatives generating COP 4.8 billion in revenue during Q3 2023—a 19% increase from Q2. This growth underscores the critical role of specialized biological expertise in driving sales across Medellín's expanding green economy. The report analyzes market trends, client acquisition metrics, and strategic opportunities for Colombia Medellín's environmental sector.</w:t>
      </w:r>
    </w:p>
    <w:bookmarkEnd w:id="20"/>
    <w:bookmarkStart w:id="21" w:name="Xf385df6ab0f495aba3173a5bb93de902d360020"/>
    <w:p>
      <w:pPr>
        <w:pStyle w:val="Heading2"/>
      </w:pPr>
      <w:r>
        <w:t xml:space="preserve">Market Context: Colombia Medellín as a Growth Engine</w:t>
      </w:r>
    </w:p>
    <w:p>
      <w:pPr>
        <w:pStyle w:val="FirstParagraph"/>
      </w:pPr>
      <w:r>
        <w:t xml:space="preserve">Medellín, Colombia’s second-largest city and a global model for urban sustainability ("City of Eternal Spring"), presents unparalleled opportunities for biologist-driven sales. The city’s 2030 Climate Action Plan prioritizes biodiversity conservation, with Medellín's 87% forest cover and the Aburrá Valley's endemic species creating urgent demand for ecological expertise. Our Sales Report confirms that 74% of local government contracts now require biological impact assessments—directly benefiting our biologist team. In Colombia Medellín, clients increasingly recognize that environmental compliance isn't just regulatory; it’s a revenue accelerator through eco-tourism (e.g., Parque Arvi's 200K annual visitors) and carbon credit opportunities.</w:t>
      </w:r>
    </w:p>
    <w:bookmarkEnd w:id="21"/>
    <w:bookmarkStart w:id="22" w:name="X91cc1be4b1b9a461b85483750c279b86f5a301d"/>
    <w:p>
      <w:pPr>
        <w:pStyle w:val="Heading2"/>
      </w:pPr>
      <w:r>
        <w:t xml:space="preserve">Sales Performance: Biologist-Led Revenue Streams</w:t>
      </w:r>
    </w:p>
    <w:p>
      <w:pPr>
        <w:pStyle w:val="FirstParagraph"/>
      </w:pPr>
      <w:r>
        <w:t xml:space="preserve">Our biologists have redefined sales strategy by embedding ecological insights into client solutions. Key revenue drivers include: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Revenue (COP)</w:t>
            </w:r>
          </w:p>
        </w:tc>
        <w:tc>
          <w:tcPr/>
          <w:p>
            <w:pPr>
              <w:pStyle w:val="Compact"/>
              <w:jc w:val="left"/>
            </w:pPr>
            <w:r>
              <w:t xml:space="preserve">YoY Growth</w:t>
            </w:r>
          </w:p>
        </w:tc>
        <w:tc>
          <w:tcPr/>
          <w:p>
            <w:pPr>
              <w:pStyle w:val="Compact"/>
              <w:jc w:val="left"/>
            </w:pPr>
            <w:r>
              <w:t xml:space="preserve">Biologist Value-Add</w:t>
            </w:r>
          </w:p>
        </w:tc>
      </w:tr>
      <w:tr>
        <w:tc>
          <w:tcPr/>
          <w:p>
            <w:pPr>
              <w:pStyle w:val="Compact"/>
              <w:jc w:val="left"/>
            </w:pPr>
            <w:r>
              <w:t xml:space="preserve">Eco-Tourism Certification</w:t>
            </w:r>
          </w:p>
        </w:tc>
        <w:tc>
          <w:tcPr/>
          <w:p>
            <w:pPr>
              <w:pStyle w:val="Compact"/>
              <w:jc w:val="left"/>
            </w:pPr>
            <w:r>
              <w:t xml:space="preserve">1.2B</w:t>
            </w:r>
          </w:p>
        </w:tc>
        <w:tc>
          <w:tcPr/>
          <w:p>
            <w:pPr>
              <w:pStyle w:val="Compact"/>
              <w:jc w:val="left"/>
            </w:pPr>
            <w:r>
              <w:t xml:space="preserve">+33%</w:t>
            </w:r>
          </w:p>
        </w:tc>
        <w:tc>
          <w:tcPr/>
          <w:p>
            <w:pPr>
              <w:pStyle w:val="Compact"/>
              <w:jc w:val="left"/>
            </w:pPr>
            <w:r>
              <w:t xml:space="preserve">Species protection plans for 12 new trails in Comuna 13</w:t>
            </w:r>
          </w:p>
        </w:tc>
      </w:tr>
      <w:tr>
        <w:tc>
          <w:tcPr/>
          <w:p>
            <w:pPr>
              <w:pStyle w:val="Compact"/>
              <w:jc w:val="left"/>
            </w:pPr>
            <w:r>
              <w:t xml:space="preserve">Urban Biodiversity Projects</w:t>
            </w:r>
          </w:p>
        </w:tc>
        <w:tc>
          <w:tcPr/>
          <w:p>
            <w:pPr>
              <w:pStyle w:val="Compact"/>
              <w:jc w:val="left"/>
            </w:pPr>
            <w:r>
              <w:t xml:space="preserve">1.7B</w:t>
            </w:r>
          </w:p>
          <w:p>
            <w:pPr>
              <w:pStyle w:val="Compact"/>
              <w:jc w:val="left"/>
            </w:pPr>
            <w:r>
              <w:br/>
            </w:r>
          </w:p>
          <w:p>
            <w:pPr>
              <w:jc w:val="left"/>
            </w:pPr>
            <w:r>
              <w:t xml:space="preserve">"The biologists turned our wetland restoration project from a $500M environmental cost into a $2.1M revenue stream through eco-certified tourism partnerships." –</w:t>
            </w:r>
            <w:r>
              <w:t xml:space="preserve"> </w:t>
            </w:r>
            <w:r>
              <w:rPr>
                <w:iCs/>
                <w:i/>
              </w:rPr>
              <w:t xml:space="preserve">Luisa M., Mayor's Office, Medellín</w:t>
            </w:r>
          </w:p>
        </w:tc>
        <w:tc>
          <w:tcPr/>
          <w:p>
            <w:pPr>
              <w:pStyle w:val="Compact"/>
              <w:jc w:val="left"/>
            </w:pPr>
            <w:r>
              <w:t xml:space="preserve">+28%</w:t>
            </w:r>
          </w:p>
        </w:tc>
        <w:tc>
          <w:tcPr/>
          <w:p>
            <w:pPr>
              <w:pStyle w:val="Compact"/>
              <w:jc w:val="left"/>
            </w:pPr>
            <w:r>
              <w:t xml:space="preserve">Designing bird/waterfowl habitats that attract 35% more tourists at El Retiro Park</w:t>
            </w:r>
          </w:p>
        </w:tc>
      </w:tr>
      <w:tr>
        <w:tc>
          <w:tcPr/>
          <w:p>
            <w:pPr>
              <w:pStyle w:val="Compact"/>
              <w:jc w:val="left"/>
            </w:pPr>
            <w:r>
              <w:t xml:space="preserve">Corporate ESG Compliance</w:t>
            </w:r>
          </w:p>
        </w:tc>
        <w:tc>
          <w:tcPr/>
          <w:p>
            <w:pPr>
              <w:pStyle w:val="Compact"/>
              <w:jc w:val="left"/>
            </w:pPr>
            <w:r>
              <w:t xml:space="preserve">1.9B</w:t>
            </w:r>
          </w:p>
          <w:p>
            <w:pPr>
              <w:pStyle w:val="Compact"/>
              <w:jc w:val="left"/>
            </w:pPr>
            <w:r>
              <w:br/>
            </w:r>
          </w:p>
          <w:p>
            <w:pPr>
              <w:jc w:val="left"/>
            </w:pPr>
            <w:r>
              <w:t xml:space="preserve">"Our biologists reduced client audit costs by 40% through predictive species monitoring, directly increasing sales retention." –</w:t>
            </w:r>
            <w:r>
              <w:t xml:space="preserve"> </w:t>
            </w:r>
            <w:r>
              <w:rPr>
                <w:iCs/>
                <w:i/>
              </w:rPr>
              <w:t xml:space="preserve">Juan Carlos R., Industrial Client (Cali-based)</w:t>
            </w:r>
          </w:p>
        </w:tc>
        <w:tc>
          <w:tcPr/>
          <w:p>
            <w:pPr>
              <w:pStyle w:val="Compact"/>
              <w:jc w:val="left"/>
            </w:pPr>
            <w:r>
              <w:t xml:space="preserve">+15%</w:t>
            </w:r>
          </w:p>
        </w:tc>
        <w:tc>
          <w:tcPr/>
          <w:p>
            <w:pPr>
              <w:pStyle w:val="Compact"/>
              <w:jc w:val="left"/>
            </w:pPr>
            <w:r>
              <w:t xml:space="preserve">Custom biodiversity reporting for multinational firms entering Colombia Medellín's manufacturing zone</w:t>
            </w:r>
          </w:p>
        </w:tc>
      </w:tr>
    </w:tbl>
    <w:bookmarkEnd w:id="22"/>
    <w:bookmarkStart w:id="23" w:name="Xe90c72d285c136c02437bf30d378a66685d3d3c"/>
    <w:p>
      <w:pPr>
        <w:pStyle w:val="Heading2"/>
      </w:pPr>
      <w:r>
        <w:t xml:space="preserve">Strategic Insights: Why Biologists Drive Sales in Colombia Medellín</w:t>
      </w:r>
    </w:p>
    <w:p>
      <w:pPr>
        <w:pStyle w:val="FirstParagraph"/>
      </w:pPr>
      <w:r>
        <w:t xml:space="preserve">In a market where 68% of environmental contracts fail due to poor ecological understanding (IDEAM, 2023), our biologists deliver unique value. Unlike generic sales teams, they:</w:t>
      </w:r>
    </w:p>
    <w:p>
      <w:pPr>
        <w:numPr>
          <w:ilvl w:val="0"/>
          <w:numId w:val="1001"/>
        </w:numPr>
        <w:pStyle w:val="Compact"/>
      </w:pPr>
      <w:r>
        <w:rPr>
          <w:bCs/>
          <w:b/>
        </w:rPr>
        <w:t xml:space="preserve">Speak the Language of Local Biodiversity</w:t>
      </w:r>
      <w:r>
        <w:t xml:space="preserve">: Understanding Medellín's endemic species (e.g.,</w:t>
      </w:r>
      <w:r>
        <w:t xml:space="preserve"> </w:t>
      </w:r>
      <w:r>
        <w:rPr>
          <w:iCs/>
          <w:i/>
        </w:rPr>
        <w:t xml:space="preserve">Prosthecomicrobium medellinense</w:t>
      </w:r>
      <w:r>
        <w:t xml:space="preserve">, a newly discovered bacteria) enables tailored proposals for clients like the Río Medellín Foundation.</w:t>
      </w:r>
    </w:p>
    <w:p>
      <w:pPr>
        <w:numPr>
          <w:ilvl w:val="0"/>
          <w:numId w:val="1001"/>
        </w:numPr>
        <w:pStyle w:val="Compact"/>
      </w:pPr>
      <w:r>
        <w:rPr>
          <w:bCs/>
          <w:b/>
        </w:rPr>
        <w:t xml:space="preserve">Build Trust Through Science-Backed Solutions</w:t>
      </w:r>
      <w:r>
        <w:t xml:space="preserve">: Clients in Colombia Medellín prioritize data over promises. Our biologists' field reports on soil health (e.g., in El Poblado's coffee plantations) convert 58% more leads than competitor proposals.</w:t>
      </w:r>
    </w:p>
    <w:p>
      <w:pPr>
        <w:numPr>
          <w:ilvl w:val="0"/>
          <w:numId w:val="1001"/>
        </w:numPr>
        <w:pStyle w:val="Compact"/>
      </w:pPr>
      <w:r>
        <w:rPr>
          <w:bCs/>
          <w:b/>
        </w:rPr>
        <w:t xml:space="preserve">Enable Sustainable Revenue Cycles</w:t>
      </w:r>
      <w:r>
        <w:t xml:space="preserve">: A biologist’s assessment of the Aburrá Valley wetlands led to a 3-year maintenance contract ($920M), showcasing how ecological expertise creates recurring revenue—not one-off sales.</w:t>
      </w:r>
    </w:p>
    <w:bookmarkEnd w:id="23"/>
    <w:bookmarkStart w:id="24" w:name="X74c71e313ea34ecd2c4842352e1339efa798ae6"/>
    <w:p>
      <w:pPr>
        <w:pStyle w:val="Heading2"/>
      </w:pPr>
      <w:r>
        <w:t xml:space="preserve">Challenges &amp; Competitive Landscape in Colombia Medellín</w:t>
      </w:r>
    </w:p>
    <w:p>
      <w:pPr>
        <w:pStyle w:val="FirstParagraph"/>
      </w:pPr>
      <w:r>
        <w:t xml:space="preserve">Despite growth, challenges persist. The primary obstacle is client education: 43% of new prospects initially view biology as a "cost center," not a profit driver. Our Sales Report identifies two critical gaps:</w:t>
      </w:r>
    </w:p>
    <w:p>
      <w:pPr>
        <w:numPr>
          <w:ilvl w:val="0"/>
          <w:numId w:val="1002"/>
        </w:numPr>
        <w:pStyle w:val="Compact"/>
      </w:pPr>
      <w:r>
        <w:rPr>
          <w:iCs/>
          <w:i/>
        </w:rPr>
        <w:t xml:space="preserve">Competition from Non-Scientific Sales Teams</w:t>
      </w:r>
      <w:r>
        <w:t xml:space="preserve">: Firms like EcoSolutions Colombia (Medellín) undercut prices with generic environmental services, lacking biologist certification.</w:t>
      </w:r>
    </w:p>
    <w:p>
      <w:pPr>
        <w:numPr>
          <w:ilvl w:val="0"/>
          <w:numId w:val="1002"/>
        </w:numPr>
        <w:pStyle w:val="Compact"/>
      </w:pPr>
      <w:r>
        <w:rPr>
          <w:iCs/>
          <w:i/>
        </w:rPr>
        <w:t xml:space="preserve">Regulatory Complexity</w:t>
      </w:r>
      <w:r>
        <w:t xml:space="preserve">: Colombia's 2023 Environmental Code requires biologists to sign off on all projects—yet only 17% of sales staff hold relevant degrees (Ministry of Environment).</w:t>
      </w:r>
    </w:p>
    <w:p>
      <w:pPr>
        <w:pStyle w:val="FirstParagraph"/>
      </w:pPr>
      <w:r>
        <w:t xml:space="preserve">However, our biologists’ technical credibility is a decisive advantage. In Colombia Medellín, where clients demand ISO-certified ecological expertise (e.g., for EU carbon markets), our team’s 100% compliance rate has secured contracts with 92% of major clients.</w:t>
      </w:r>
    </w:p>
    <w:bookmarkEnd w:id="24"/>
    <w:bookmarkStart w:id="25" w:name="X5ffcb919cf0218f4abc47ab555df22f3306a398"/>
    <w:p>
      <w:pPr>
        <w:pStyle w:val="Heading2"/>
      </w:pPr>
      <w:r>
        <w:t xml:space="preserve">Future Outlook: Scaling Sales Through Biologist Innovation</w:t>
      </w:r>
    </w:p>
    <w:p>
      <w:pPr>
        <w:pStyle w:val="FirstParagraph"/>
      </w:pPr>
      <w:r>
        <w:t xml:space="preserve">For Q4 2023, we project a 35% revenue surge by leveraging Colombia Medellín's emerging markets:</w:t>
      </w:r>
    </w:p>
    <w:p>
      <w:pPr>
        <w:numPr>
          <w:ilvl w:val="0"/>
          <w:numId w:val="1003"/>
        </w:numPr>
        <w:pStyle w:val="Compact"/>
      </w:pPr>
      <w:r>
        <w:rPr>
          <w:bCs/>
          <w:b/>
        </w:rPr>
        <w:t xml:space="preserve">Nature-Based Carbon Credits</w:t>
      </w:r>
      <w:r>
        <w:t xml:space="preserve">: Partnering with the National Development Plan to monetize Medellín’s urban forests (potential: COP 1.2T in credits by 2026).</w:t>
      </w:r>
    </w:p>
    <w:p>
      <w:pPr>
        <w:numPr>
          <w:ilvl w:val="0"/>
          <w:numId w:val="1003"/>
        </w:numPr>
        <w:pStyle w:val="Compact"/>
      </w:pPr>
      <w:r>
        <w:rPr>
          <w:bCs/>
          <w:b/>
        </w:rPr>
        <w:t xml:space="preserve">Biotech Startups</w:t>
      </w:r>
      <w:r>
        <w:t xml:space="preserve">: Targeting Medellín Innovation Hub clients needing biodiversity data for drug discovery (e.g., anti-malarial compounds from Andean flora).</w:t>
      </w:r>
    </w:p>
    <w:p>
      <w:pPr>
        <w:numPr>
          <w:ilvl w:val="0"/>
          <w:numId w:val="1003"/>
        </w:numPr>
        <w:pStyle w:val="Compact"/>
      </w:pPr>
      <w:r>
        <w:rPr>
          <w:bCs/>
          <w:b/>
        </w:rPr>
        <w:t xml:space="preserve">Government Tenders</w:t>
      </w:r>
      <w:r>
        <w:t xml:space="preserve">: Capitalizing on Medellín’s new "Green Public Procurement" policy (Decree 2685), which allocates 30% of municipal contracts to biology-focused vendors.</w:t>
      </w:r>
    </w:p>
    <w:p>
      <w:pPr>
        <w:pStyle w:val="FirstParagraph"/>
      </w:pPr>
      <w:r>
        <w:t xml:space="preserve">Our Sales Report confirms that investing in biologist training yields 5x higher client retention. By Q1 2024, we’ll expand the Medellín team by 25 biologists to service new opportunities—proving that in Colombia Medellín, scientific expertise isn’t just valuable; it’s the cornerstone of sales success.</w:t>
      </w:r>
    </w:p>
    <w:bookmarkEnd w:id="25"/>
    <w:bookmarkStart w:id="26" w:name="conclusion"/>
    <w:p>
      <w:pPr>
        <w:pStyle w:val="Heading2"/>
      </w:pPr>
      <w:r>
        <w:t xml:space="preserve">Conclusion</w:t>
      </w:r>
    </w:p>
    <w:p>
      <w:pPr>
        <w:pStyle w:val="FirstParagraph"/>
      </w:pPr>
      <w:r>
        <w:t xml:space="preserve">This Sales Report unequivocally demonstrates that biologists are not support staff—they are revenue engines for Colombia Medellín's environmental market. As cities globally prioritize sustainability, our biologist-led sales model has outperformed industry averages by 31% in client acquisition and 47% in contract value. The data is clear: In a region where biodiversity drives economic opportunity (e.g., Medellín’s $2B eco-tourism sector), the biologist isn’t just a consultant—they’re the sales representative who turns ecological science into sustainable profit. For Colombia Medellín, this model isn’t optional; it’s essential for scaling both business and conservation.</w:t>
      </w:r>
    </w:p>
    <w:p>
      <w:pPr>
        <w:pStyle w:val="BodyText"/>
      </w:pPr>
      <w:r>
        <w:t xml:space="preserve">Prepared by: Environmental Sales Strategy Team | Date: October 26, 2023 | Confidential: Medellín Office Only</w:t>
      </w:r>
    </w:p>
    <w:p>
      <w:pPr>
        <w:pStyle w:val="BodyText"/>
      </w:pPr>
      <w:r>
        <w:rPr>
          <w:bCs/>
          <w:b/>
        </w:rPr>
        <w:t xml:space="preserve">Key Metric Summary:</w:t>
      </w:r>
      <w:r>
        <w:t xml:space="preserve"> </w:t>
      </w:r>
      <w:r>
        <w:t xml:space="preserve">Q3 Revenue (COP 4.8B), +19% QoQ, Biologist-Generated Contracts (87%), Colombia Medellín Market Share (34%)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Performance Report: Colombia Medellín Market</dc:title>
  <dc:creator/>
  <dc:language>en</dc:language>
  <cp:keywords/>
  <dcterms:created xsi:type="dcterms:W3CDTF">2026-07-23T22:25:22Z</dcterms:created>
  <dcterms:modified xsi:type="dcterms:W3CDTF">2026-07-23T22:25:22Z</dcterms:modified>
</cp:coreProperties>
</file>

<file path=docProps/custom.xml><?xml version="1.0" encoding="utf-8"?>
<Properties xmlns="http://schemas.openxmlformats.org/officeDocument/2006/custom-properties" xmlns:vt="http://schemas.openxmlformats.org/officeDocument/2006/docPropsVTypes"/>
</file>