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Biological</w:t>
      </w:r>
      <w:r>
        <w:t xml:space="preserve"> </w:t>
      </w:r>
      <w:r>
        <w:t xml:space="preserve">Services</w:t>
      </w:r>
      <w:r>
        <w:t xml:space="preserve"> </w:t>
      </w:r>
      <w:r>
        <w:t xml:space="preserve">and</w:t>
      </w:r>
      <w:r>
        <w:t xml:space="preserve"> </w:t>
      </w:r>
      <w:r>
        <w:t xml:space="preserve">Products</w:t>
      </w:r>
      <w:r>
        <w:t xml:space="preserve"> </w:t>
      </w:r>
      <w:r>
        <w:t xml:space="preserve">in</w:t>
      </w:r>
      <w:r>
        <w:t xml:space="preserve"> </w:t>
      </w:r>
      <w:r>
        <w:t xml:space="preserve">Egypt</w:t>
      </w:r>
      <w:r>
        <w:t xml:space="preserve"> </w:t>
      </w:r>
      <w:r>
        <w:t xml:space="preserve">Alexandria</w:t>
      </w:r>
    </w:p>
    <w:bookmarkStart w:id="28" w:name="Xdd94312fb8f7828815187c1d5fb5d3797183c21"/>
    <w:p>
      <w:pPr>
        <w:pStyle w:val="Heading1"/>
      </w:pPr>
      <w:r>
        <w:t xml:space="preserve">SALES REPORT</w:t>
      </w:r>
      <w:r>
        <w:br/>
      </w:r>
      <w:r>
        <w:t xml:space="preserve">BIOLIGICAL SERVICES AND PRODUCT EXCELLENCE IN EGYPT ALEXANDRIA</w:t>
      </w:r>
    </w:p>
    <w:p>
      <w:pPr>
        <w:pStyle w:val="FirstParagraph"/>
      </w:pPr>
      <w:r>
        <w:t xml:space="preserve">Prepared for Alexandria Regional Management | Q3 2023 | Confidential</w:t>
      </w:r>
    </w:p>
    <w:bookmarkStart w:id="20" w:name="executive-summary"/>
    <w:p>
      <w:pPr>
        <w:pStyle w:val="Heading2"/>
      </w:pPr>
      <w:r>
        <w:t xml:space="preserve">Executive Summary</w:t>
      </w:r>
    </w:p>
    <w:p>
      <w:pPr>
        <w:pStyle w:val="FirstParagraph"/>
      </w:pPr>
      <w:r>
        <w:t xml:space="preserve">This comprehensive</w:t>
      </w:r>
      <w:r>
        <w:t xml:space="preserve"> </w:t>
      </w:r>
      <w:r>
        <w:rPr>
          <w:bCs/>
          <w:b/>
        </w:rPr>
        <w:t xml:space="preserve">Sales Report</w:t>
      </w:r>
      <w:r>
        <w:t xml:space="preserve"> </w:t>
      </w:r>
      <w:r>
        <w:t xml:space="preserve">details the performance of biological services and product sales across Egypt Alexandria during the third quarter of 2023. As a leading biotechnology solutions provider serving the Eastern Mediterranean region, our team of highly skilled</w:t>
      </w:r>
      <w:r>
        <w:t xml:space="preserve"> </w:t>
      </w:r>
      <w:r>
        <w:rPr>
          <w:bCs/>
          <w:b/>
        </w:rPr>
        <w:t xml:space="preserve">Biologist</w:t>
      </w:r>
      <w:r>
        <w:t xml:space="preserve"> </w:t>
      </w:r>
      <w:r>
        <w:t xml:space="preserve">professionals has achieved remarkable growth in Alexandria's dynamic market. Despite regional economic challenges, we secured a 18.7% year-over-year sales increase through strategic partnerships with Alexandria University, National Research Centre (NRC), and major healthcare facilities. This report underscores how our specialized biological expertise directly contributes to Egypt Alexandria's scientific advancement and economic resilience.</w:t>
      </w:r>
    </w:p>
    <w:bookmarkEnd w:id="20"/>
    <w:bookmarkStart w:id="21" w:name="market-context-in-egypt-alexandria"/>
    <w:p>
      <w:pPr>
        <w:pStyle w:val="Heading2"/>
      </w:pPr>
      <w:r>
        <w:t xml:space="preserve">Market Context in Egypt Alexandria</w:t>
      </w:r>
    </w:p>
    <w:p>
      <w:pPr>
        <w:pStyle w:val="FirstParagraph"/>
      </w:pPr>
      <w:r>
        <w:t xml:space="preserve">Alexandria, Egypt's second-largest city and historic hub of scientific inquiry, presents unique opportunities for biological service providers. With over 3 million residents and a concentration of research institutions including the Alexandria Faculty of Pharmacy (established 1941) and the Mediterranean Marine Science Institute, demand for specialized biological solutions has surged. Our</w:t>
      </w:r>
      <w:r>
        <w:t xml:space="preserve"> </w:t>
      </w:r>
      <w:r>
        <w:rPr>
          <w:bCs/>
          <w:b/>
        </w:rPr>
        <w:t xml:space="preserve">Biologist</w:t>
      </w:r>
      <w:r>
        <w:t xml:space="preserve"> </w:t>
      </w:r>
      <w:r>
        <w:t xml:space="preserve">team identified three critical market drivers in Egypt Alexandria:</w:t>
      </w:r>
    </w:p>
    <w:p>
      <w:pPr>
        <w:numPr>
          <w:ilvl w:val="0"/>
          <w:numId w:val="1001"/>
        </w:numPr>
        <w:pStyle w:val="Compact"/>
      </w:pPr>
      <w:r>
        <w:rPr>
          <w:bCs/>
          <w:b/>
        </w:rPr>
        <w:t xml:space="preserve">Healthcare Expansion</w:t>
      </w:r>
      <w:r>
        <w:t xml:space="preserve">: New public hospitals (e.g., Al-Shatby Medical City) requiring diagnostic kits and environmental monitoring services</w:t>
      </w:r>
    </w:p>
    <w:p>
      <w:pPr>
        <w:numPr>
          <w:ilvl w:val="0"/>
          <w:numId w:val="1001"/>
        </w:numPr>
        <w:pStyle w:val="Compact"/>
      </w:pPr>
      <w:r>
        <w:rPr>
          <w:bCs/>
          <w:b/>
        </w:rPr>
        <w:t xml:space="preserve">Environmental Conservation Initiatives</w:t>
      </w:r>
      <w:r>
        <w:t xml:space="preserve">: Alexandria's coastal protection projects demanding marine biology assessments and water quality testing</w:t>
      </w:r>
    </w:p>
    <w:p>
      <w:pPr>
        <w:numPr>
          <w:ilvl w:val="0"/>
          <w:numId w:val="1001"/>
        </w:numPr>
        <w:pStyle w:val="Compact"/>
      </w:pPr>
      <w:r>
        <w:rPr>
          <w:bCs/>
          <w:b/>
        </w:rPr>
        <w:t xml:space="preserve">Academic Collaborations</w:t>
      </w:r>
      <w:r>
        <w:t xml:space="preserve">: Alexandria University's new Biotechnology Research Centre seeking advanced laboratory equipment and training programs</w:t>
      </w:r>
    </w:p>
    <w:bookmarkEnd w:id="21"/>
    <w:bookmarkStart w:id="23" w:name="sales-performance-analysis-q3-2023"/>
    <w:p>
      <w:pPr>
        <w:pStyle w:val="Heading2"/>
      </w:pPr>
      <w:r>
        <w:t xml:space="preserve">Sales Performance Analysis (Q3 2023)</w:t>
      </w:r>
    </w:p>
    <w:p>
      <w:pPr>
        <w:pStyle w:val="FirstParagraph"/>
      </w:pPr>
      <w:r>
        <w:t xml:space="preserve">Our Egypt Alexandria operations generated EGP 14.7 million in sales, exceeding targets by 14.3%. The</w:t>
      </w:r>
      <w:r>
        <w:t xml:space="preserve"> </w:t>
      </w:r>
      <w:r>
        <w:rPr>
          <w:bCs/>
          <w:b/>
        </w:rPr>
        <w:t xml:space="preserve">Sales Report</w:t>
      </w:r>
      <w:r>
        <w:t xml:space="preserve"> </w:t>
      </w:r>
      <w:r>
        <w:t xml:space="preserve">reveals three key growth segments: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Product/Service</w:t>
            </w:r>
          </w:p>
        </w:tc>
        <w:tc>
          <w:tcPr/>
          <w:p>
            <w:pPr>
              <w:pStyle w:val="Compact"/>
              <w:jc w:val="left"/>
            </w:pPr>
            <w:r>
              <w:t xml:space="preserve">Revenue (EGP)</w:t>
            </w:r>
          </w:p>
        </w:tc>
        <w:tc>
          <w:tcPr/>
          <w:p>
            <w:pPr>
              <w:pStyle w:val="Compact"/>
              <w:jc w:val="left"/>
            </w:pPr>
            <w:r>
              <w:t xml:space="preserve">% of Total Sales</w:t>
            </w:r>
          </w:p>
        </w:tc>
        <w:tc>
          <w:tcPr/>
          <w:p>
            <w:pPr>
              <w:pStyle w:val="Compact"/>
              <w:jc w:val="left"/>
            </w:pPr>
            <w:r>
              <w:t xml:space="preserve">Growth vs Q2 2023</w:t>
            </w:r>
          </w:p>
        </w:tc>
      </w:tr>
      <w:tr>
        <w:tc>
          <w:tcPr/>
          <w:p>
            <w:pPr>
              <w:pStyle w:val="Compact"/>
              <w:jc w:val="left"/>
            </w:pPr>
            <w:r>
              <w:t xml:space="preserve">Environmental DNA Testing Kits</w:t>
            </w:r>
          </w:p>
        </w:tc>
        <w:tc>
          <w:tcPr/>
          <w:p>
            <w:pPr>
              <w:pStyle w:val="Compact"/>
              <w:jc w:val="left"/>
            </w:pPr>
            <w:r>
              <w:t xml:space="preserve">4,850,000</w:t>
            </w:r>
          </w:p>
        </w:tc>
        <w:tc>
          <w:tcPr/>
          <w:p>
            <w:pPr>
              <w:pStyle w:val="Compact"/>
              <w:jc w:val="left"/>
            </w:pPr>
            <w:r>
              <w:t xml:space="preserve">33.0%</w:t>
            </w:r>
          </w:p>
        </w:tc>
        <w:tc>
          <w:tcPr/>
          <w:p>
            <w:pPr>
              <w:pStyle w:val="Compact"/>
              <w:jc w:val="left"/>
            </w:pPr>
            <w:r>
              <w:t xml:space="preserve">+22.1%</w:t>
            </w:r>
          </w:p>
        </w:tc>
      </w:tr>
      <w:tr>
        <w:tc>
          <w:tcPr/>
          <w:p>
            <w:pPr>
              <w:pStyle w:val="Compact"/>
              <w:jc w:val="left"/>
            </w:pPr>
            <w:r>
              <w:t xml:space="preserve">Marine Microbiology Services</w:t>
            </w:r>
          </w:p>
        </w:tc>
        <w:tc>
          <w:tcPr/>
          <w:p>
            <w:pPr>
              <w:pStyle w:val="Compact"/>
              <w:jc w:val="left"/>
            </w:pPr>
            <w:r>
              <w:t xml:space="preserve">3,920,000</w:t>
            </w:r>
          </w:p>
        </w:tc>
        <w:tc>
          <w:tcPr/>
          <w:p>
            <w:pPr>
              <w:pStyle w:val="Compact"/>
              <w:jc w:val="left"/>
            </w:pPr>
            <w:r>
              <w:t xml:space="preserve">26.7%</w:t>
            </w:r>
          </w:p>
        </w:tc>
        <w:tc>
          <w:tcPr/>
          <w:p>
            <w:pPr>
              <w:pStyle w:val="Compact"/>
              <w:jc w:val="left"/>
            </w:pPr>
            <w:r>
              <w:t xml:space="preserve">+18.4%</w:t>
            </w:r>
          </w:p>
        </w:tc>
      </w:tr>
      <w:tr>
        <w:tc>
          <w:tcPr/>
          <w:p>
            <w:pPr>
              <w:pStyle w:val="Compact"/>
              <w:jc w:val="left"/>
            </w:pPr>
            <w:r>
              <w:t xml:space="preserve">Laboratory Equipment &amp; Reagents</w:t>
            </w:r>
          </w:p>
        </w:tc>
        <w:tc>
          <w:tcPr/>
          <w:p>
            <w:pPr>
              <w:pStyle w:val="Compact"/>
              <w:jc w:val="left"/>
            </w:pPr>
            <w:r>
              <w:t xml:space="preserve">3,210,000</w:t>
            </w:r>
          </w:p>
        </w:tc>
        <w:tc>
          <w:tcPr/>
          <w:p>
            <w:pPr>
              <w:pStyle w:val="Compact"/>
              <w:jc w:val="left"/>
            </w:pPr>
            <w:r>
              <w:t xml:space="preserve">21.8%</w:t>
            </w:r>
          </w:p>
        </w:tc>
        <w:tc>
          <w:tcPr/>
          <w:p>
            <w:pPr>
              <w:pStyle w:val="Compact"/>
              <w:jc w:val="left"/>
            </w:pPr>
            <w:r>
              <w:t xml:space="preserve">+9.6%</w:t>
            </w:r>
          </w:p>
        </w:tc>
      </w:tr>
      <w:tr>
        <w:tc>
          <w:tcPr/>
          <w:p>
            <w:pPr>
              <w:pStyle w:val="Compact"/>
              <w:jc w:val="left"/>
            </w:pPr>
            <w:r>
              <w:t xml:space="preserve">Academic Training Programs</w:t>
            </w:r>
          </w:p>
        </w:tc>
        <w:tc>
          <w:tcPr/>
          <w:p>
            <w:pPr>
              <w:pStyle w:val="Compact"/>
              <w:jc w:val="left"/>
            </w:pPr>
            <w:r>
              <w:t xml:space="preserve">2,720,000</w:t>
            </w:r>
          </w:p>
        </w:tc>
        <w:tc>
          <w:tcPr/>
          <w:p>
            <w:pPr>
              <w:pStyle w:val="Compact"/>
              <w:jc w:val="left"/>
            </w:pPr>
            <w:r>
              <w:t xml:space="preserve">18.5%</w:t>
            </w:r>
          </w:p>
        </w:tc>
        <w:tc>
          <w:tcPr/>
          <w:p>
            <w:pPr>
              <w:pStyle w:val="Compact"/>
              <w:jc w:val="left"/>
            </w:pPr>
            <w:r>
              <w:t xml:space="preserve">+34.2%</w:t>
            </w:r>
          </w:p>
        </w:tc>
      </w:tr>
    </w:tbl>
    <w:bookmarkStart w:id="22" w:name="Xa8be0855f78ae55986a8edfa67fe33cb3f17933"/>
    <w:p>
      <w:pPr>
        <w:pStyle w:val="Heading3"/>
      </w:pPr>
      <w:r>
        <w:t xml:space="preserve">Key Success Story: Alexandria Coastal Conservation Project</w:t>
      </w:r>
    </w:p>
    <w:p>
      <w:pPr>
        <w:pStyle w:val="FirstParagraph"/>
      </w:pPr>
      <w:r>
        <w:t xml:space="preserve">A pivotal achievement in our Egypt Alexandria operations was securing the contract for the "Nile Delta Marine Ecosystem Health Assessment" with the Egyptian Environmental Affairs Agency. Our team of</w:t>
      </w:r>
      <w:r>
        <w:t xml:space="preserve"> </w:t>
      </w:r>
      <w:r>
        <w:rPr>
          <w:bCs/>
          <w:b/>
        </w:rPr>
        <w:t xml:space="preserve">Biologist</w:t>
      </w:r>
      <w:r>
        <w:t xml:space="preserve"> </w:t>
      </w:r>
      <w:r>
        <w:t xml:space="preserve">specialists designed a custom sampling protocol using advanced environmental DNA (eDNA) technology. This project, spanning 6 coastal municipalities from Alexandria to Abu Qir, generated EGP 3.1 million in revenue and positioned us as Egypt's leading provider for marine biology services. The success was directly attributed to our</w:t>
      </w:r>
      <w:r>
        <w:t xml:space="preserve"> </w:t>
      </w:r>
      <w:r>
        <w:rPr>
          <w:bCs/>
          <w:b/>
        </w:rPr>
        <w:t xml:space="preserve">Biologist</w:t>
      </w:r>
      <w:r>
        <w:t xml:space="preserve"> </w:t>
      </w:r>
      <w:r>
        <w:t xml:space="preserve">team's understanding of local ecological challenges specific to the Mediterranean coastline near Alexandria.</w:t>
      </w:r>
    </w:p>
    <w:bookmarkEnd w:id="22"/>
    <w:bookmarkEnd w:id="23"/>
    <w:bookmarkStart w:id="24" w:name="Xc4b6c76113d092bb784c6b9233255677ccf81b6"/>
    <w:p>
      <w:pPr>
        <w:pStyle w:val="Heading2"/>
      </w:pPr>
      <w:r>
        <w:t xml:space="preserve">Strategic Initiatives in Egypt Alexandria</w:t>
      </w:r>
    </w:p>
    <w:p>
      <w:pPr>
        <w:pStyle w:val="FirstParagraph"/>
      </w:pPr>
      <w:r>
        <w:t xml:space="preserve">Our sales strategy in Egypt Alexandria integrates scientific expertise with commercial acumen. Three initiatives drove our Q3 success:</w:t>
      </w:r>
    </w:p>
    <w:p>
      <w:pPr>
        <w:numPr>
          <w:ilvl w:val="0"/>
          <w:numId w:val="1002"/>
        </w:numPr>
        <w:pStyle w:val="Compact"/>
      </w:pPr>
      <w:r>
        <w:rPr>
          <w:bCs/>
          <w:b/>
        </w:rPr>
        <w:t xml:space="preserve">University Partnership Program</w:t>
      </w:r>
      <w:r>
        <w:t xml:space="preserve">: Collaborated with Alexandria University's Department of Microbiology to develop a customized training curriculum for students. This initiative resulted in 45 new academic clients and EGP 1.2 million in recurring revenue through annual certification programs.</w:t>
      </w:r>
    </w:p>
    <w:p>
      <w:pPr>
        <w:numPr>
          <w:ilvl w:val="0"/>
          <w:numId w:val="1002"/>
        </w:numPr>
        <w:pStyle w:val="Compact"/>
      </w:pPr>
      <w:r>
        <w:rPr>
          <w:bCs/>
          <w:b/>
        </w:rPr>
        <w:t xml:space="preserve">Government Tender Response System</w:t>
      </w:r>
      <w:r>
        <w:t xml:space="preserve">: Established a dedicated team to monitor public procurement notices from the Ministry of Health and Environment in Alexandria, enabling us to submit competitive bids within 72 hours – a critical advantage in Egypt's public sector market.</w:t>
      </w:r>
    </w:p>
    <w:bookmarkEnd w:id="24"/>
    <w:bookmarkStart w:id="25" w:name="X68d4dfbb045275ac85a639d9064ba2f54fdcaf2"/>
    <w:p>
      <w:pPr>
        <w:pStyle w:val="Heading2"/>
      </w:pPr>
      <w:r>
        <w:t xml:space="preserve">Challenges and Solutions in Egypt Alexandria</w:t>
      </w:r>
    </w:p>
    <w:p>
      <w:pPr>
        <w:pStyle w:val="FirstParagraph"/>
      </w:pPr>
      <w:r>
        <w:t xml:space="preserve">Operating in Egypt Alexandria presents distinct challenges that our</w:t>
      </w:r>
      <w:r>
        <w:t xml:space="preserve"> </w:t>
      </w:r>
      <w:r>
        <w:rPr>
          <w:bCs/>
          <w:b/>
        </w:rPr>
        <w:t xml:space="preserve">Biologist</w:t>
      </w:r>
      <w:r>
        <w:t xml:space="preserve"> </w:t>
      </w:r>
      <w:r>
        <w:t xml:space="preserve">sales team actively mitigates:</w:t>
      </w:r>
    </w:p>
    <w:p>
      <w:pPr>
        <w:numPr>
          <w:ilvl w:val="0"/>
          <w:numId w:val="1003"/>
        </w:numPr>
        <w:pStyle w:val="Compact"/>
      </w:pPr>
      <w:r>
        <w:rPr>
          <w:bCs/>
          <w:b/>
        </w:rPr>
        <w:t xml:space="preserve">Currency Volatility</w:t>
      </w:r>
      <w:r>
        <w:t xml:space="preserve">: Mitigated by structuring contracts in USD for international clients and offering tiered pricing packages for Egyptian institutions.</w:t>
      </w:r>
    </w:p>
    <w:p>
      <w:pPr>
        <w:numPr>
          <w:ilvl w:val="0"/>
          <w:numId w:val="1003"/>
        </w:numPr>
        <w:pStyle w:val="Compact"/>
      </w:pPr>
      <w:r>
        <w:rPr>
          <w:bCs/>
          <w:b/>
        </w:rPr>
        <w:t xml:space="preserve">Logistics Constraints</w:t>
      </w:r>
      <w:r>
        <w:t xml:space="preserve">: Partnered with Alexandria-based logistics firm "Mediterranean Transport Solutions" to ensure 48-hour delivery of temperature-sensitive biological reagents across the governorate.</w:t>
      </w:r>
    </w:p>
    <w:p>
      <w:pPr>
        <w:numPr>
          <w:ilvl w:val="0"/>
          <w:numId w:val="1003"/>
        </w:numPr>
        <w:pStyle w:val="Compact"/>
      </w:pPr>
      <w:r>
        <w:rPr>
          <w:bCs/>
          <w:b/>
        </w:rPr>
        <w:t xml:space="preserve">Regulatory Navigation</w:t>
      </w:r>
      <w:r>
        <w:t xml:space="preserve">: Our Egypt Alexandria office maintains direct relationships with the National Control Authority for Drugs and Medical Devices, streamlining product approvals by 30% compared to regional averages.</w:t>
      </w:r>
    </w:p>
    <w:bookmarkEnd w:id="25"/>
    <w:bookmarkStart w:id="26" w:name="future-outlook-for-egypt-alexandria"/>
    <w:p>
      <w:pPr>
        <w:pStyle w:val="Heading2"/>
      </w:pPr>
      <w:r>
        <w:t xml:space="preserve">Future Outlook for Egypt Alexandria</w:t>
      </w:r>
    </w:p>
    <w:p>
      <w:pPr>
        <w:pStyle w:val="FirstParagraph"/>
      </w:pPr>
      <w:r>
        <w:t xml:space="preserve">Based on current market indicators, our forecast for Egypt Alexandria shows strong potential. The Egyptian government's "Vision 2030" initiative prioritizes biotechnology development, with Alexandria designated as a National Science and Technology Hub. Our</w:t>
      </w:r>
      <w:r>
        <w:t xml:space="preserve"> </w:t>
      </w:r>
      <w:r>
        <w:rPr>
          <w:bCs/>
          <w:b/>
        </w:rPr>
        <w:t xml:space="preserve">Biologist</w:t>
      </w:r>
      <w:r>
        <w:t xml:space="preserve"> </w:t>
      </w:r>
      <w:r>
        <w:t xml:space="preserve">team has identified three high-growth opportunities:</w:t>
      </w:r>
    </w:p>
    <w:p>
      <w:pPr>
        <w:numPr>
          <w:ilvl w:val="0"/>
          <w:numId w:val="1004"/>
        </w:numPr>
        <w:pStyle w:val="Compact"/>
      </w:pPr>
      <w:r>
        <w:rPr>
          <w:bCs/>
          <w:b/>
        </w:rPr>
        <w:t xml:space="preserve">Bio-Pharmaceutical Manufacturing Support</w:t>
      </w:r>
      <w:r>
        <w:t xml:space="preserve">: Anticipating demand from new facilities in Alexandria's Industrial Zone seeking microbial testing services.</w:t>
      </w:r>
    </w:p>
    <w:p>
      <w:pPr>
        <w:numPr>
          <w:ilvl w:val="0"/>
          <w:numId w:val="1004"/>
        </w:numPr>
        <w:pStyle w:val="Compact"/>
      </w:pPr>
      <w:r>
        <w:rPr>
          <w:bCs/>
          <w:b/>
        </w:rPr>
        <w:t xml:space="preserve">Water Security Solutions</w:t>
      </w:r>
      <w:r>
        <w:t xml:space="preserve">: Developing predictive analytics tools for Alexandria's coastal aquifers using our marine biology expertise.</w:t>
      </w:r>
    </w:p>
    <w:p>
      <w:pPr>
        <w:numPr>
          <w:ilvl w:val="0"/>
          <w:numId w:val="1004"/>
        </w:numPr>
        <w:pStyle w:val="Compact"/>
      </w:pPr>
      <w:r>
        <w:rPr>
          <w:bCs/>
          <w:b/>
        </w:rPr>
        <w:t xml:space="preserve">Smart Agriculture Programs</w:t>
      </w:r>
      <w:r>
        <w:t xml:space="preserve">: Partnering with agricultural cooperatives to implement soil health monitoring services across Nile Delta farms near Alexandria.</w:t>
      </w:r>
    </w:p>
    <w:bookmarkEnd w:id="26"/>
    <w:bookmarkStart w:id="27" w:name="conclusion"/>
    <w:p>
      <w:pPr>
        <w:pStyle w:val="Heading2"/>
      </w:pPr>
      <w:r>
        <w:t xml:space="preserve">Conclusion</w:t>
      </w:r>
    </w:p>
    <w:p>
      <w:pPr>
        <w:pStyle w:val="FirstParagraph"/>
      </w:pPr>
      <w:r>
        <w:t xml:space="preserve">This</w:t>
      </w:r>
      <w:r>
        <w:t xml:space="preserve"> </w:t>
      </w:r>
      <w:r>
        <w:rPr>
          <w:bCs/>
          <w:b/>
        </w:rPr>
        <w:t xml:space="preserve">Sales Report</w:t>
      </w:r>
      <w:r>
        <w:t xml:space="preserve"> </w:t>
      </w:r>
      <w:r>
        <w:t xml:space="preserve">demonstrates how our specialized approach as biologists delivers exceptional value in Egypt Alexandria's unique market. By leveraging deep scientific expertise combined with acute understanding of local economic conditions, our team has not only met but exceeded sales targets while building sustainable partnerships that advance Egypt's scientific infrastructure. The success in Alexandria proves that biological service providers who understand regional context—like the environmental challenges of the Mediterranean coast or the academic ecosystem centered at Alexandria University—achieve superior commercial outcomes.</w:t>
      </w:r>
    </w:p>
    <w:p>
      <w:pPr>
        <w:pStyle w:val="BodyText"/>
      </w:pPr>
      <w:r>
        <w:t xml:space="preserve">As we enter Q4 2023, our</w:t>
      </w:r>
      <w:r>
        <w:t xml:space="preserve"> </w:t>
      </w:r>
      <w:r>
        <w:rPr>
          <w:bCs/>
          <w:b/>
        </w:rPr>
        <w:t xml:space="preserve">Biologist</w:t>
      </w:r>
      <w:r>
        <w:t xml:space="preserve"> </w:t>
      </w:r>
      <w:r>
        <w:t xml:space="preserve">sales strategy will focus on scaling successful initiatives from Egypt Alexandria to other governorates, while strengthening our position as the region's most trusted biological solutions partner. We remain committed to contributing to Egypt Alexandria's scientific legacy and economic growth through data-driven sales excellence that serves both business objectives and community needs.</w:t>
      </w:r>
    </w:p>
    <w:p>
      <w:pPr>
        <w:pStyle w:val="BodyText"/>
      </w:pPr>
      <w:r>
        <w:t xml:space="preserve">Prepared by:</w:t>
      </w:r>
      <w:r>
        <w:br/>
      </w:r>
      <w:r>
        <w:rPr>
          <w:bCs/>
          <w:b/>
        </w:rPr>
        <w:t xml:space="preserve">Dr. Amal Hassan</w:t>
      </w:r>
      <w:r>
        <w:br/>
      </w:r>
      <w:r>
        <w:t xml:space="preserve">Regional Sales Director, Biotechnology Solutions Group</w:t>
      </w:r>
      <w:r>
        <w:br/>
      </w:r>
      <w:r>
        <w:t xml:space="preserve">Email: ahassan@biotech-alex.com | Alexandria Office: +20 3 555 1234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Biological Services and Products in Egypt Alexandria</dc:title>
  <dc:creator/>
  <dc:language>en</dc:language>
  <cp:keywords/>
  <dcterms:created xsi:type="dcterms:W3CDTF">2026-07-24T00:22:16Z</dcterms:created>
  <dcterms:modified xsi:type="dcterms:W3CDTF">2026-07-24T00:22:16Z</dcterms:modified>
</cp:coreProperties>
</file>

<file path=docProps/custom.xml><?xml version="1.0" encoding="utf-8"?>
<Properties xmlns="http://schemas.openxmlformats.org/officeDocument/2006/custom-properties" xmlns:vt="http://schemas.openxmlformats.org/officeDocument/2006/docPropsVTypes"/>
</file>