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Bangalore</w:t>
      </w:r>
    </w:p>
    <w:bookmarkStart w:id="30" w:name="X5def593014966e4e7405d2eee291e22d472c026"/>
    <w:p>
      <w:pPr>
        <w:pStyle w:val="Heading1"/>
      </w:pPr>
      <w:r>
        <w:t xml:space="preserve">Comprehensive Sales Report: Biologist Service Performance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biological services sales within the Bangalore ecosystem, India. As the biotechnology hub of South Asia, Bangalore presents unparalleled opportunities for biologists to drive commercial success through specialized scientific solutions. The current quarter demonstrated a 18% year-on-year growth in biologist-led service engagements, reinforcing our strategic positioning in India's dynamic life sciences market. Key achievements include securing three major contracts with pharmaceutical firms and expanding our client base by 27% compared to Q2 2023.</w:t>
      </w:r>
    </w:p>
    <w:bookmarkEnd w:id="20"/>
    <w:bookmarkStart w:id="21" w:name="X3e6b3babe833a1a3c8d799932a7d6090f21d4f1"/>
    <w:p>
      <w:pPr>
        <w:pStyle w:val="Heading2"/>
      </w:pPr>
      <w:r>
        <w:t xml:space="preserve">II. Market Context: Bangalore as Biotechnology Epicenter</w:t>
      </w:r>
    </w:p>
    <w:p>
      <w:pPr>
        <w:pStyle w:val="FirstParagraph"/>
      </w:pPr>
      <w:r>
        <w:t xml:space="preserve">India Bangalore stands as the nation's premier biotech cluster, housing over 680 life sciences companies including global giants like Biocon, Syngene, and Serum Institute of India. This concentration creates a fertile ground for biologist sales professionals to leverage specialized expertise. The Karnataka government's "Biotech Policy 2023" offering tax incentives and R&amp;D funding has accelerated demand for skilled biologists in both corporate and academic sectors. Our sales strategy directly targets this ecosystem through partnerships with Bangalore-based incubators like BioVenture and IISc (Indian Institute of Science) Research Parks.</w:t>
      </w:r>
    </w:p>
    <w:bookmarkEnd w:id="21"/>
    <w:bookmarkStart w:id="24" w:name="iii.-sales-performance-analysis"/>
    <w:p>
      <w:pPr>
        <w:pStyle w:val="Heading2"/>
      </w:pPr>
      <w:r>
        <w:t xml:space="preserve">III. Sales Performance Analysis</w:t>
      </w:r>
    </w:p>
    <w:bookmarkStart w:id="22" w:name="a.-key-metrics-breakdown"/>
    <w:p>
      <w:pPr>
        <w:pStyle w:val="Heading3"/>
      </w:pPr>
      <w:r>
        <w:t xml:space="preserve">A. Key Metrics Breakdown</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Biologist Service Revenue (INR)</w:t>
      </w:r>
    </w:p>
    <w:p>
      <w:pPr>
        <w:pStyle w:val="BodyText"/>
      </w:pPr>
      <w:r>
        <w:t xml:space="preserve">₹18.7 Cr</w:t>
      </w:r>
    </w:p>
    <w:p>
      <w:pPr>
        <w:pStyle w:val="BodyText"/>
      </w:pPr>
      <w:r>
        <w:t xml:space="preserve">₹15.9 Cr</w:t>
      </w:r>
    </w:p>
    <w:p>
      <w:pPr>
        <w:pStyle w:val="BodyText"/>
      </w:pPr>
      <w:r>
        <w:t xml:space="preserve">+17.6%</w:t>
      </w:r>
    </w:p>
    <w:p>
      <w:pPr>
        <w:pStyle w:val="BodyText"/>
      </w:pPr>
      <w:r>
        <w:t xml:space="preserve">New Client Acquisition</w:t>
      </w:r>
    </w:p>
    <w:p>
      <w:pPr>
        <w:pStyle w:val="BodyText"/>
      </w:pPr>
      <w:r>
        <w:t xml:space="preserve">42</w:t>
      </w:r>
    </w:p>
    <w:p>
      <w:pPr>
        <w:pStyle w:val="BodyText"/>
      </w:pPr>
      <w:r>
        <w:t xml:space="preserve">33</w:t>
      </w:r>
    </w:p>
    <w:p>
      <w:pPr>
        <w:pStyle w:val="BodyText"/>
      </w:pPr>
      <w:r>
        <w:t xml:space="preserve">&lt;</w:t>
      </w:r>
    </w:p>
    <w:p>
      <w:pPr>
        <w:pStyle w:val="BodyText"/>
      </w:pPr>
      <w:r>
        <w:t xml:space="preserve">+27.3%</w:t>
      </w:r>
    </w:p>
    <w:p>
      <w:pPr>
        <w:pStyle w:val="BodyText"/>
      </w:pPr>
      <w:r>
        <w:t xml:space="preserve">89%86%</w:t>
      </w:r>
    </w:p>
    <w:p>
      <w:pPr>
        <w:pStyle w:val="BodyText"/>
      </w:pPr>
      <w:r>
        <w:t xml:space="preserve">Total Biologist-Driven Deals Closed</w:t>
      </w:r>
    </w:p>
    <w:p>
      <w:pPr>
        <w:pStyle w:val="BodyText"/>
      </w:pPr>
      <w:r>
        <w:t xml:space="preserve">57</w:t>
      </w:r>
    </w:p>
    <w:p>
      <w:pPr>
        <w:pStyle w:val="BodyText"/>
      </w:pPr>
      <w:r>
        <w:t xml:space="preserve">44</w:t>
      </w:r>
    </w:p>
    <w:p>
      <w:pPr>
        <w:pStyle w:val="BodyText"/>
      </w:pPr>
      <w:r>
        <w:t xml:space="preserve">+29.5%</w:t>
      </w:r>
    </w:p>
    <w:bookmarkEnd w:id="22"/>
    <w:bookmarkStart w:id="23" w:name="Xc1db5ed61f0408957fbe204acd0d9ad584f8a32"/>
    <w:p>
      <w:pPr>
        <w:pStyle w:val="Heading3"/>
      </w:pPr>
      <w:r>
        <w:t xml:space="preserve">B. Regional Sales Highlights (Bangalore Focus)</w:t>
      </w:r>
    </w:p>
    <w:p>
      <w:pPr>
        <w:pStyle w:val="FirstParagraph"/>
      </w:pPr>
      <w:r>
        <w:t xml:space="preserve">All sales activity in India Bangalore is conducted through our dedicated local team of 12 biologists and 8 sales specialists. Key wins include:</w:t>
      </w:r>
    </w:p>
    <w:p>
      <w:pPr>
        <w:numPr>
          <w:ilvl w:val="0"/>
          <w:numId w:val="1001"/>
        </w:numPr>
        <w:pStyle w:val="Compact"/>
      </w:pPr>
      <w:r>
        <w:rPr>
          <w:bCs/>
          <w:b/>
        </w:rPr>
        <w:t xml:space="preserve">Pharma Contract:</w:t>
      </w:r>
      <w:r>
        <w:t xml:space="preserve"> </w:t>
      </w:r>
      <w:r>
        <w:t xml:space="preserve">₹6.2 Cr deal with a leading Bangalore-based oncology drug developer for CRISPR-based target validation services – closing in record 45 days</w:t>
      </w:r>
    </w:p>
    <w:p>
      <w:pPr>
        <w:numPr>
          <w:ilvl w:val="0"/>
          <w:numId w:val="1001"/>
        </w:numPr>
        <w:pStyle w:val="Compact"/>
      </w:pPr>
      <w:r>
        <w:rPr>
          <w:bCs/>
          <w:b/>
        </w:rPr>
        <w:t xml:space="preserve">Sustainability Initiative:</w:t>
      </w:r>
      <w:r>
        <w:t xml:space="preserve"> </w:t>
      </w:r>
      <w:r>
        <w:t xml:space="preserve">Partnership with Biocon's ESG division for microbial bioremediation consulting (₹3.8 Cr), directly supporting India's National Green Hydrogen Mission</w:t>
      </w:r>
    </w:p>
    <w:p>
      <w:pPr>
        <w:numPr>
          <w:ilvl w:val="0"/>
          <w:numId w:val="1001"/>
        </w:numPr>
        <w:pStyle w:val="Compact"/>
      </w:pPr>
      <w:r>
        <w:rPr>
          <w:bCs/>
          <w:b/>
        </w:rPr>
        <w:t xml:space="preserve">Academic Collaboration:</w:t>
      </w:r>
      <w:r>
        <w:t xml:space="preserve"> </w:t>
      </w:r>
      <w:r>
        <w:t xml:space="preserve">University of Bangalore Research Consortium agreement for genomics data analysis services – first major academic contract in our history</w:t>
      </w:r>
    </w:p>
    <w:bookmarkEnd w:id="23"/>
    <w:bookmarkEnd w:id="24"/>
    <w:bookmarkStart w:id="25" w:name="Xb879c17529694804683a4cf4bbf9dd0bbc94c18"/>
    <w:p>
      <w:pPr>
        <w:pStyle w:val="Heading2"/>
      </w:pPr>
      <w:r>
        <w:t xml:space="preserve">IV. Biologist Sales Strategy: The Bangalore Advantage</w:t>
      </w:r>
    </w:p>
    <w:p>
      <w:pPr>
        <w:pStyle w:val="FirstParagraph"/>
      </w:pPr>
      <w:r>
        <w:t xml:space="preserve">The success in India Bangalore stems from our tailored biologist sales approach:</w:t>
      </w:r>
    </w:p>
    <w:p>
      <w:pPr>
        <w:numPr>
          <w:ilvl w:val="0"/>
          <w:numId w:val="1002"/>
        </w:numPr>
        <w:pStyle w:val="Compact"/>
      </w:pPr>
      <w:r>
        <w:rPr>
          <w:bCs/>
          <w:b/>
        </w:rPr>
        <w:t xml:space="preserve">Cultural Integration:</w:t>
      </w:r>
      <w:r>
        <w:t xml:space="preserve"> </w:t>
      </w:r>
      <w:r>
        <w:t xml:space="preserve">All biologists undergo intensive cultural training to navigate Karnataka's professional ecosystem, including understanding local procurement cycles and industry networking events like BioSpectrum Bangalore.</w:t>
      </w:r>
    </w:p>
    <w:p>
      <w:pPr>
        <w:numPr>
          <w:ilvl w:val="0"/>
          <w:numId w:val="1002"/>
        </w:numPr>
        <w:pStyle w:val="Compact"/>
      </w:pPr>
      <w:r>
        <w:rPr>
          <w:bCs/>
          <w:b/>
        </w:rPr>
        <w:t xml:space="preserve">Technical Sales Alignment:</w:t>
      </w:r>
      <w:r>
        <w:t xml:space="preserve"> </w:t>
      </w:r>
      <w:r>
        <w:t xml:space="preserve">Our 21 biologists (35% of sales team) co-develop client proposals with sales engineers, ensuring scientific accuracy in pitches – a critical factor for Bangalore's R&amp;D-intensive clients.</w:t>
      </w:r>
    </w:p>
    <w:p>
      <w:pPr>
        <w:numPr>
          <w:ilvl w:val="0"/>
          <w:numId w:val="1002"/>
        </w:numPr>
        <w:pStyle w:val="Compact"/>
      </w:pPr>
      <w:r>
        <w:rPr>
          <w:bCs/>
          <w:b/>
        </w:rPr>
        <w:t xml:space="preserve">Hyperlocal Partnerships:</w:t>
      </w:r>
      <w:r>
        <w:t xml:space="preserve"> </w:t>
      </w:r>
      <w:r>
        <w:t xml:space="preserve">Strategic alliances with Bangalore entities like Biotech Park and NASSCOM Life Sciences have generated 40% of new leads through co-hosted workshops.</w:t>
      </w:r>
    </w:p>
    <w:bookmarkEnd w:id="25"/>
    <w:bookmarkStart w:id="26" w:name="v.-challenges-and-mitigation-strategies"/>
    <w:p>
      <w:pPr>
        <w:pStyle w:val="Heading2"/>
      </w:pPr>
      <w:r>
        <w:t xml:space="preserve">V. Challenges and Mitigation Strategies</w:t>
      </w:r>
    </w:p>
    <w:p>
      <w:pPr>
        <w:pStyle w:val="FirstParagraph"/>
      </w:pPr>
      <w:r>
        <w:t xml:space="preserve">While growth is strong, we face industry-specific challenges unique to India Bangalore:</w:t>
      </w:r>
    </w:p>
    <w:p>
      <w:pPr>
        <w:numPr>
          <w:ilvl w:val="0"/>
          <w:numId w:val="1003"/>
        </w:numPr>
        <w:pStyle w:val="Compact"/>
      </w:pPr>
      <w:r>
        <w:rPr>
          <w:bCs/>
          <w:b/>
        </w:rPr>
        <w:t xml:space="preserve">Talent Competition:</w:t>
      </w:r>
      <w:r>
        <w:t xml:space="preserve"> </w:t>
      </w:r>
      <w:r>
        <w:t xml:space="preserve">Rising demand for biologists in Bangalore has increased salary benchmarks by 14% YoY. *Mitigation:* Implemented retention bonuses and upskilling programs (e.g., AI in genomics training) – reducing attrition to 8%.</w:t>
      </w:r>
    </w:p>
    <w:p>
      <w:pPr>
        <w:numPr>
          <w:ilvl w:val="0"/>
          <w:numId w:val="1003"/>
        </w:numPr>
        <w:pStyle w:val="Compact"/>
      </w:pPr>
      <w:r>
        <w:rPr>
          <w:bCs/>
          <w:b/>
        </w:rPr>
        <w:t xml:space="preserve">Regulatory Complexity:</w:t>
      </w:r>
      <w:r>
        <w:t xml:space="preserve"> </w:t>
      </w:r>
      <w:r>
        <w:t xml:space="preserve">Evolving ICMR guidelines require biologists to constantly update compliance knowledge. *Mitigation:* Launched monthly Bangalore-specific regulatory webinars with FSSAI advisors.</w:t>
      </w:r>
    </w:p>
    <w:p>
      <w:pPr>
        <w:numPr>
          <w:ilvl w:val="0"/>
          <w:numId w:val="1003"/>
        </w:numPr>
        <w:pStyle w:val="Compact"/>
      </w:pPr>
      <w:r>
        <w:rPr>
          <w:bCs/>
          <w:b/>
        </w:rPr>
        <w:t xml:space="preserve">Client Budget Cycles:</w:t>
      </w:r>
      <w:r>
        <w:t xml:space="preserve"> </w:t>
      </w:r>
      <w:r>
        <w:t xml:space="preserve">Pharma firms in India Bangalore often delay purchases until Q4. *Mitigation:* Developed quarterly engagement models with flexible payment terms for Q3/Q4 contracts.</w:t>
      </w:r>
    </w:p>
    <w:bookmarkEnd w:id="26"/>
    <w:bookmarkStart w:id="27" w:name="X0f0f0786beeb246c5e68f22453d7b22a31d6adf"/>
    <w:p>
      <w:pPr>
        <w:pStyle w:val="Heading2"/>
      </w:pPr>
      <w:r>
        <w:t xml:space="preserve">VI. Future Outlook: Scaling Biologist Sales in India Bangalore</w:t>
      </w:r>
    </w:p>
    <w:p>
      <w:pPr>
        <w:pStyle w:val="FirstParagraph"/>
      </w:pPr>
      <w:r>
        <w:t xml:space="preserve">The trajectory for biologists selling services in India Bangalore remains exceptionally strong:</w:t>
      </w:r>
    </w:p>
    <w:p>
      <w:pPr>
        <w:numPr>
          <w:ilvl w:val="0"/>
          <w:numId w:val="1004"/>
        </w:numPr>
        <w:pStyle w:val="Compact"/>
      </w:pPr>
      <w:r>
        <w:rPr>
          <w:bCs/>
          <w:b/>
        </w:rPr>
        <w:t xml:space="preserve">Market Expansion:</w:t>
      </w:r>
      <w:r>
        <w:t xml:space="preserve"> </w:t>
      </w:r>
      <w:r>
        <w:t xml:space="preserve">Targeting 35% revenue growth from Bangalore by Q1 2024 through focus on medtech startups in Whitefield and Electronic City zones.</w:t>
      </w:r>
    </w:p>
    <w:p>
      <w:pPr>
        <w:numPr>
          <w:ilvl w:val="0"/>
          <w:numId w:val="1004"/>
        </w:numPr>
        <w:pStyle w:val="Compact"/>
      </w:pPr>
      <w:r>
        <w:rPr>
          <w:bCs/>
          <w:b/>
        </w:rPr>
        <w:t xml:space="preserve">Solution Diversification:</w:t>
      </w:r>
      <w:r>
        <w:t xml:space="preserve"> </w:t>
      </w:r>
      <w:r>
        <w:t xml:space="preserve">Launching "Bangalore BioSolutions" package combining wet-lab services with AI-driven data analytics – addressing the top client request from our Q3 survey (72% requested integrated approaches).</w:t>
      </w:r>
    </w:p>
    <w:p>
      <w:pPr>
        <w:numPr>
          <w:ilvl w:val="0"/>
          <w:numId w:val="1004"/>
        </w:numPr>
        <w:pStyle w:val="Compact"/>
      </w:pPr>
      <w:r>
        <w:rPr>
          <w:bCs/>
          <w:b/>
        </w:rPr>
        <w:t xml:space="preserve">Talent Development:</w:t>
      </w:r>
      <w:r>
        <w:t xml:space="preserve"> </w:t>
      </w:r>
      <w:r>
        <w:t xml:space="preserve">Partnering with Bangalore University to create a certified biologist sales training program, ensuring local talent pipeline for future growth.</w:t>
      </w:r>
    </w:p>
    <w:bookmarkEnd w:id="27"/>
    <w:bookmarkStart w:id="29" w:name="vii.-conclusion"/>
    <w:p>
      <w:pPr>
        <w:pStyle w:val="Heading2"/>
      </w:pPr>
      <w:r>
        <w:t xml:space="preserve">VII. Conclusion</w:t>
      </w:r>
    </w:p>
    <w:p>
      <w:pPr>
        <w:pStyle w:val="FirstParagraph"/>
      </w:pPr>
      <w:r>
        <w:t xml:space="preserve">This Sales Report confirms that biologists are not merely technical contributors but strategic revenue drivers in India Bangalore's life sciences economy. The 18% quarterly growth validates our model where biologist expertise directly fuels sales performance – a critical differentiator in a market where 90% of clients prioritize scientific credibility over price alone. As Bangalore evolves toward becoming India's #1 biotech cluster (projected to reach $45B valuation by 2027), our biologist-led sales approach positions us for sustainable market leadership. We recommend doubling down on Bangalore-specific initiatives while expanding the biologist sales team from 15 to 25 professionals by Q2 2024.</w:t>
      </w:r>
    </w:p>
    <w:p>
      <w:pPr>
        <w:pStyle w:val="BodyText"/>
      </w:pPr>
      <w:r>
        <w:rPr>
          <w:bCs/>
          <w:b/>
        </w:rPr>
        <w:t xml:space="preserve">Prepared By:</w:t>
      </w:r>
      <w:r>
        <w:t xml:space="preserve"> </w:t>
      </w:r>
      <w:r>
        <w:t xml:space="preserve">Sales Operations, South Asia Division</w:t>
      </w:r>
      <w:r>
        <w:br/>
      </w:r>
      <w:r>
        <w:rPr>
          <w:bCs/>
          <w:b/>
        </w:rPr>
        <w:t xml:space="preserve">Contact:</w:t>
      </w:r>
      <w:r>
        <w:t xml:space="preserve"> </w:t>
      </w:r>
      <w:r>
        <w:t xml:space="preserve">sales.india@biotechsolutions.com | +91-80-XXXXXXX</w:t>
      </w:r>
    </w:p>
    <w:bookmarkStart w:id="28" w:name="Xe78c2b60074b2e088ae120495e26c4ead8e1f5e"/>
    <w:p>
      <w:pPr>
        <w:pStyle w:val="Heading3"/>
      </w:pPr>
      <w:r>
        <w:t xml:space="preserve">Appendix: Bangalore Biologist Market Snapshot (2023)</w:t>
      </w:r>
    </w:p>
    <w:p>
      <w:pPr>
        <w:numPr>
          <w:ilvl w:val="0"/>
          <w:numId w:val="1005"/>
        </w:numPr>
        <w:pStyle w:val="Compact"/>
      </w:pPr>
      <w:r>
        <w:rPr>
          <w:iCs/>
          <w:i/>
        </w:rPr>
        <w:t xml:space="preserve">Biotech Employment:</w:t>
      </w:r>
      <w:r>
        <w:t xml:space="preserve"> </w:t>
      </w:r>
      <w:r>
        <w:t xml:space="preserve">65,400+ biologists in Bangalore (up 19% YoY)</w:t>
      </w:r>
    </w:p>
    <w:p>
      <w:pPr>
        <w:numPr>
          <w:ilvl w:val="0"/>
          <w:numId w:val="1005"/>
        </w:numPr>
        <w:pStyle w:val="Compact"/>
      </w:pPr>
      <w:r>
        <w:rPr>
          <w:iCs/>
          <w:i/>
        </w:rPr>
        <w:t xml:space="preserve">Key Demand Sectors:</w:t>
      </w:r>
      <w:r>
        <w:t xml:space="preserve"> </w:t>
      </w:r>
      <w:r>
        <w:t xml:space="preserve">Pharmaceuticals (42%), Agri-Bio (28%), Environmental Solutions (18%)</w:t>
      </w:r>
    </w:p>
    <w:p>
      <w:pPr>
        <w:numPr>
          <w:ilvl w:val="0"/>
          <w:numId w:val="1005"/>
        </w:numPr>
        <w:pStyle w:val="Compact"/>
      </w:pPr>
      <w:r>
        <w:rPr>
          <w:iCs/>
          <w:i/>
        </w:rPr>
        <w:t xml:space="preserve">Growth Catalysts:</w:t>
      </w:r>
      <w:r>
        <w:t xml:space="preserve"> </w:t>
      </w:r>
      <w:r>
        <w:t xml:space="preserve">India's National Biotech Mission funding, increased FDA approvals for Bangalore-originated drugs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India Bangalore</dc:title>
  <dc:creator/>
  <dc:language>en</dc:language>
  <cp:keywords/>
  <dcterms:created xsi:type="dcterms:W3CDTF">2026-07-23T11:39:22Z</dcterms:created>
  <dcterms:modified xsi:type="dcterms:W3CDTF">2026-07-23T11:39:22Z</dcterms:modified>
</cp:coreProperties>
</file>

<file path=docProps/custom.xml><?xml version="1.0" encoding="utf-8"?>
<Properties xmlns="http://schemas.openxmlformats.org/officeDocument/2006/custom-properties" xmlns:vt="http://schemas.openxmlformats.org/officeDocument/2006/docPropsVTypes"/>
</file>