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Market</w:t>
      </w:r>
    </w:p>
    <w:bookmarkStart w:id="28" w:name="Xe1e7ed203af4fd0271da7854749edfcaec998ec"/>
    <w:p>
      <w:pPr>
        <w:pStyle w:val="Heading1"/>
      </w:pPr>
      <w:r>
        <w:t xml:space="preserve">Quarterly Sales Report: Biological Services Performance in Israel Tel Aviv</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the Tel Aviv metropolitan area for Q3 2023. As a leading provider of specialized biological solutions in Israel, our Tel Aviv branch has demonstrated exceptional growth in environmental consulting, biotechnology research services, and sustainable agriculture support. The report analyzes key metrics where our team of accomplished Biologist professionals have driven significant revenue growth while navigating the unique market dynamics of Israel's most vibrant economic hub.</w:t>
      </w:r>
    </w:p>
    <w:p>
      <w:pPr>
        <w:pStyle w:val="BodyText"/>
      </w:pPr>
      <w:r>
        <w:t xml:space="preserve">Notably, Tel Aviv's position as Israel's innovation capital has created unprecedented demand for scientifically rigorous biological services. Our strategic focus on high-value ecological assessments and biotech partnerships has positioned us to capitalize on this market shift. The report concludes with actionable recommendations for sustaining this momentum in the competitive Israel Tel Aviv ecosystem.</w:t>
      </w:r>
    </w:p>
    <w:bookmarkEnd w:id="20"/>
    <w:bookmarkStart w:id="21" w:name="X639ac99c3734e52b53451e51db695cc30b04d94"/>
    <w:p>
      <w:pPr>
        <w:pStyle w:val="Heading2"/>
      </w:pPr>
      <w:r>
        <w:t xml:space="preserve">Performance Overview: Tel Aviv Market Metrics</w:t>
      </w:r>
    </w:p>
    <w:p>
      <w:pPr>
        <w:pStyle w:val="FirstParagraph"/>
      </w:pPr>
      <w:r>
        <w:t xml:space="preserve">The Tel Aviv branch achieved remarkable results during Q3 2023, generating $1.87M in sales – a 34% increase year-over-year and exceeding regional targets by 19%. This success directly stems from our Biologist-led client engagement strategy, with the Tel Aviv team closing contracts across three critical verticals:</w:t>
      </w:r>
    </w:p>
    <w:p>
      <w:pPr>
        <w:pStyle w:val="BodyText"/>
      </w:pPr>
      <w:r>
        <w:t xml:space="preserve">Service Category</w:t>
      </w:r>
    </w:p>
    <w:bookmarkEnd w:id="21"/>
    <w:p>
      <w:pPr>
        <w:pStyle w:val="BodyText"/>
      </w:pPr>
      <w:r>
        <w:t xml:space="preserve">Q3 Revenue</w:t>
      </w:r>
    </w:p>
    <w:p>
      <w:pPr>
        <w:pStyle w:val="BodyText"/>
      </w:pPr>
      <w:r>
        <w:t xml:space="preserve">YoY Growth</w:t>
      </w:r>
    </w:p>
    <w:p>
      <w:pPr>
        <w:pStyle w:val="BodyText"/>
      </w:pPr>
      <w:r>
        <w:t xml:space="preserve">Key Clients in Israel Tel Aviv</w:t>
      </w:r>
    </w:p>
    <w:p>
      <w:pPr>
        <w:pStyle w:val="BodyText"/>
      </w:pPr>
      <w:r>
        <w:t xml:space="preserve">Eco-Consulting &amp; Biodiversity Assessment</w:t>
      </w:r>
    </w:p>
    <w:p>
      <w:pPr>
        <w:pStyle w:val="BodyText"/>
      </w:pPr>
      <w:r>
        <w:t xml:space="preserve">$720,000</w:t>
      </w:r>
    </w:p>
    <w:p>
      <w:pPr>
        <w:pStyle w:val="BodyText"/>
      </w:pPr>
      <w:r>
        <w:t xml:space="preserve">41%</w:t>
      </w:r>
    </w:p>
    <w:p>
      <w:pPr>
        <w:pStyle w:val="BodyText"/>
      </w:pPr>
      <w:r>
        <w:t xml:space="preserve">Tel Aviv-Yafo Municipality, Sdot Yam Coastal Development</w:t>
      </w:r>
    </w:p>
    <w:p>
      <w:pPr>
        <w:pStyle w:val="BodyText"/>
      </w:pPr>
      <w:r>
        <w:t xml:space="preserve">Biotech R&amp;D Support Services</w:t>
      </w:r>
    </w:p>
    <w:p>
      <w:pPr>
        <w:pStyle w:val="BodyText"/>
      </w:pPr>
      <w:r>
        <w:t xml:space="preserve">$685,000</w:t>
      </w:r>
    </w:p>
    <w:p>
      <w:pPr>
        <w:pStyle w:val="BodyText"/>
      </w:pPr>
      <w:r>
        <w:t xml:space="preserve">37%</w:t>
      </w:r>
    </w:p>
    <w:p>
      <w:pPr>
        <w:pStyle w:val="BodyText"/>
      </w:pPr>
      <w:r>
        <w:t xml:space="preserve">Technion Research Center, BioBridges Ltd.</w:t>
      </w:r>
    </w:p>
    <w:p>
      <w:pPr>
        <w:pStyle w:val="BodyText"/>
      </w:pPr>
      <w:r>
        <w:t xml:space="preserve">Sustainable Agriculture Solutions</w:t>
      </w:r>
    </w:p>
    <w:p>
      <w:pPr>
        <w:pStyle w:val="BodyText"/>
      </w:pPr>
      <w:r>
        <w:br/>
      </w:r>
      <w:r>
        <w:t xml:space="preserve">(Newly launched)</w:t>
      </w:r>
    </w:p>
    <w:p>
      <w:pPr>
        <w:pStyle w:val="BodyText"/>
      </w:pPr>
      <w:r>
        <w:t xml:space="preserve">$465,000</w:t>
      </w:r>
    </w:p>
    <w:p>
      <w:pPr>
        <w:pStyle w:val="BodyText"/>
      </w:pPr>
      <w:r>
        <w:t xml:space="preserve">N/A</w:t>
      </w:r>
    </w:p>
    <w:p>
      <w:pPr>
        <w:pStyle w:val="BodyText"/>
      </w:pPr>
      <w:r>
        <w:t xml:space="preserve">AgriTech Hub Tel Aviv, Yarkon Valley Farms</w:t>
      </w:r>
    </w:p>
    <w:p>
      <w:pPr>
        <w:pStyle w:val="BodyText"/>
      </w:pPr>
      <w:r>
        <w:t xml:space="preserve">Our Biologist team's technical expertise was instrumental in securing these contracts, particularly through customized ecological impact reports that met Israel's stringent environmental regulations. The 41% growth in eco-consulting directly correlates with Tel Aviv's accelerated urban development projects requiring biological compliance – a clear market opportunity our specialists leveraged effectively.</w:t>
      </w:r>
    </w:p>
    <w:bookmarkStart w:id="22" w:name="X6d7c2e99fcc7dd73ed73495faad1f0317cdc313"/>
    <w:p>
      <w:pPr>
        <w:pStyle w:val="Heading2"/>
      </w:pPr>
      <w:r>
        <w:t xml:space="preserve">Market Analysis: Why Tel Aviv Leads Israel's Biological Economy</w:t>
      </w:r>
    </w:p>
    <w:p>
      <w:pPr>
        <w:pStyle w:val="FirstParagraph"/>
      </w:pPr>
      <w:r>
        <w:t xml:space="preserve">Israel Tel Aviv has emerged as the undisputed epicenter for biological innovation in the Middle East. This Sales Report identifies three key market drivers specific to our location:</w:t>
      </w:r>
    </w:p>
    <w:p>
      <w:pPr>
        <w:numPr>
          <w:ilvl w:val="0"/>
          <w:numId w:val="1001"/>
        </w:numPr>
        <w:pStyle w:val="Compact"/>
      </w:pPr>
      <w:r>
        <w:rPr>
          <w:bCs/>
          <w:b/>
        </w:rPr>
        <w:t xml:space="preserve">Regulatory Catalysts:</w:t>
      </w:r>
      <w:r>
        <w:t xml:space="preserve"> </w:t>
      </w:r>
      <w:r>
        <w:t xml:space="preserve">Israel's updated Environmental Protection Law (2021) mandates comprehensive biodiversity assessments for all urban development projects – a requirement Tel Aviv construction firms now prioritize. Our Biologist team's familiarity with these regulations resulted in 87% contract conversion from initial consultations.</w:t>
      </w:r>
    </w:p>
    <w:p>
      <w:pPr>
        <w:numPr>
          <w:ilvl w:val="0"/>
          <w:numId w:val="1001"/>
        </w:numPr>
        <w:pStyle w:val="Compact"/>
      </w:pPr>
      <w:r>
        <w:rPr>
          <w:bCs/>
          <w:b/>
        </w:rPr>
        <w:t xml:space="preserve">Innovation Ecosystem:</w:t>
      </w:r>
      <w:r>
        <w:t xml:space="preserve"> </w:t>
      </w:r>
      <w:r>
        <w:t xml:space="preserve">With over 3,000 biotech companies concentrated within Tel Aviv metropolitan area (per Israel Innovation Authority data), demand for specialized biological services has surged. Our partnership with the Tel Aviv University Bio-Innovation Center generated $312k in new revenue this quarter alone.</w:t>
      </w:r>
    </w:p>
    <w:p>
      <w:pPr>
        <w:numPr>
          <w:ilvl w:val="0"/>
          <w:numId w:val="1001"/>
        </w:numPr>
        <w:pStyle w:val="Compact"/>
      </w:pPr>
      <w:r>
        <w:rPr>
          <w:bCs/>
          <w:b/>
        </w:rPr>
        <w:t xml:space="preserve">Sustainability Imperative:</w:t>
      </w:r>
      <w:r>
        <w:t xml:space="preserve"> </w:t>
      </w:r>
      <w:r>
        <w:t xml:space="preserve">As Israel's most eco-conscious city, Tel Aviv leads national initiatives like "Green Tel Aviv 2030." Our sustainable agriculture solutions captured 68% of the emerging market for biological soil remediation services in the region.</w:t>
      </w:r>
    </w:p>
    <w:p>
      <w:pPr>
        <w:pStyle w:val="FirstParagraph"/>
      </w:pPr>
      <w:r>
        <w:rPr>
          <w:bCs/>
          <w:b/>
        </w:rPr>
        <w:t xml:space="preserve">Strategic Insight:</w:t>
      </w:r>
      <w:r>
        <w:t xml:space="preserve"> </w:t>
      </w:r>
      <w:r>
        <w:t xml:space="preserve">The convergence of regulatory requirements, academic partnerships, and urban sustainability goals creates a unique opportunity landscape for Biologist professionals operating in Israel Tel Aviv. Our data shows clients specifically seek vendors with local ecological knowledge – a competency our Tel Aviv-based Biologists possess through years of regional fieldwork.</w:t>
      </w:r>
    </w:p>
    <w:bookmarkEnd w:id="22"/>
    <w:bookmarkStart w:id="25" w:name="challenges-and-strategic-responses"/>
    <w:p>
      <w:pPr>
        <w:pStyle w:val="Heading2"/>
      </w:pPr>
      <w:r>
        <w:t xml:space="preserve">Challenges and Strategic Responses</w:t>
      </w:r>
    </w:p>
    <w:p>
      <w:pPr>
        <w:pStyle w:val="FirstParagraph"/>
      </w:pPr>
      <w:r>
        <w:t xml:space="preserve">Despite strong performance, the Sales Report identifies critical challenges requiring our Biologist team's expertise to overcome:</w:t>
      </w:r>
    </w:p>
    <w:bookmarkStart w:id="23" w:name="Xa99b51c12f285a0c02eff1d92cb67ecaba2d055"/>
    <w:p>
      <w:pPr>
        <w:pStyle w:val="Heading3"/>
      </w:pPr>
      <w:r>
        <w:t xml:space="preserve">Challenge 1: Talent Shortage for Specialized Roles</w:t>
      </w:r>
    </w:p>
    <w:p>
      <w:pPr>
        <w:pStyle w:val="FirstParagraph"/>
      </w:pPr>
      <w:r>
        <w:rPr>
          <w:iCs/>
          <w:i/>
        </w:rPr>
        <w:t xml:space="preserve">The Market Reality:</w:t>
      </w:r>
      <w:r>
        <w:t xml:space="preserve"> </w:t>
      </w:r>
      <w:r>
        <w:t xml:space="preserve">Only 12% of Israeli Biologists specialize in urban ecology – a critical gap for Tel Aviv's development projects. This shortage inflates recruitment costs by 28% year-over-year.</w:t>
      </w:r>
    </w:p>
    <w:p>
      <w:pPr>
        <w:pStyle w:val="BodyText"/>
      </w:pPr>
      <w:r>
        <w:rPr>
          <w:iCs/>
          <w:i/>
        </w:rPr>
        <w:t xml:space="preserve">Our Strategic Response:</w:t>
      </w:r>
      <w:r>
        <w:t xml:space="preserve"> </w:t>
      </w:r>
      <w:r>
        <w:t xml:space="preserve">Implemented "Tel Aviv Ecology Fellowship" with the University of Tel Aviv, providing paid training for 15 new Biologist graduates. This initiative has already reduced client onboarding time by 35% and increased service delivery capacity by 22%.</w:t>
      </w:r>
    </w:p>
    <w:bookmarkEnd w:id="23"/>
    <w:bookmarkStart w:id="24" w:name="challenge-2-client-budget-constraints"/>
    <w:p>
      <w:pPr>
        <w:pStyle w:val="Heading3"/>
      </w:pPr>
      <w:r>
        <w:t xml:space="preserve">Challenge 2: Client Budget Constraints</w:t>
      </w:r>
    </w:p>
    <w:p>
      <w:pPr>
        <w:pStyle w:val="FirstParagraph"/>
      </w:pPr>
      <w:r>
        <w:rPr>
          <w:iCs/>
          <w:i/>
        </w:rPr>
        <w:t xml:space="preserve">The Market Reality:</w:t>
      </w:r>
      <w:r>
        <w:t xml:space="preserve"> </w:t>
      </w:r>
      <w:r>
        <w:t xml:space="preserve">Tel Aviv developers face budget pressures from real estate market fluctuations, causing 40% of potential contracts to stall at the feasibility stage.</w:t>
      </w:r>
    </w:p>
    <w:p>
      <w:pPr>
        <w:pStyle w:val="BodyText"/>
      </w:pPr>
      <w:r>
        <w:rPr>
          <w:iCs/>
          <w:i/>
        </w:rPr>
        <w:t xml:space="preserve">Our Strategic Response:</w:t>
      </w:r>
      <w:r>
        <w:t xml:space="preserve"> </w:t>
      </w:r>
      <w:r>
        <w:t xml:space="preserve">Developed "Phased Biological Assessment" packages that allow clients to start with foundational studies at 30% lower initial cost. This approach secured 57 new contracts this quarter while maintaining our service quality standards.</w:t>
      </w:r>
    </w:p>
    <w:bookmarkEnd w:id="24"/>
    <w:bookmarkEnd w:id="25"/>
    <w:bookmarkStart w:id="26" w:name="Xdccc6ea34c9ac2ab7024990bc2f1b8932f15bb7"/>
    <w:p>
      <w:pPr>
        <w:pStyle w:val="Heading2"/>
      </w:pPr>
      <w:r>
        <w:t xml:space="preserve">Future Outlook &amp; Recommendations for Israel Tel Aviv</w:t>
      </w:r>
    </w:p>
    <w:p>
      <w:pPr>
        <w:pStyle w:val="FirstParagraph"/>
      </w:pPr>
      <w:r>
        <w:t xml:space="preserve">Based on Q3 performance and market trends, this Sales Report recommends three strategic priorities for sustained growth in the Israel Tel Aviv market:</w:t>
      </w:r>
    </w:p>
    <w:p>
      <w:pPr>
        <w:numPr>
          <w:ilvl w:val="0"/>
          <w:numId w:val="1002"/>
        </w:numPr>
        <w:pStyle w:val="Compact"/>
      </w:pPr>
      <w:r>
        <w:rPr>
          <w:bCs/>
          <w:b/>
        </w:rPr>
        <w:t xml:space="preserve">Expand Urban Biodiversity Mapping Services:</w:t>
      </w:r>
      <w:r>
        <w:t xml:space="preserve"> </w:t>
      </w:r>
      <w:r>
        <w:t xml:space="preserve">Leverage our Biologist team's field data to create a proprietary Tel Aviv ecosystem database. Projected revenue: $450k annually by Q1 2024.</w:t>
      </w:r>
    </w:p>
    <w:p>
      <w:pPr>
        <w:numPr>
          <w:ilvl w:val="0"/>
          <w:numId w:val="1002"/>
        </w:numPr>
        <w:pStyle w:val="Compact"/>
      </w:pPr>
      <w:r>
        <w:rPr>
          <w:bCs/>
          <w:b/>
        </w:rPr>
        <w:t xml:space="preserve">Forge Agriculture-Industry Partnerships:</w:t>
      </w:r>
      <w:r>
        <w:t xml:space="preserve"> </w:t>
      </w:r>
      <w:r>
        <w:t xml:space="preserve">Target Tel Aviv's growing vertical farming sector (17 new facilities in Q3) with specialized biological pest management services. Estimated capture rate: 28% of market potential.</w:t>
      </w:r>
    </w:p>
    <w:p>
      <w:pPr>
        <w:numPr>
          <w:ilvl w:val="0"/>
          <w:numId w:val="1002"/>
        </w:numPr>
        <w:pStyle w:val="Compact"/>
      </w:pPr>
      <w:r>
        <w:rPr>
          <w:bCs/>
          <w:b/>
        </w:rPr>
        <w:t xml:space="preserve">Develop Regulatory Compliance Training:</w:t>
      </w:r>
      <w:r>
        <w:t xml:space="preserve"> </w:t>
      </w:r>
      <w:r>
        <w:t xml:space="preserve">Create certification programs for developers on Israel's environmental laws, positioning our Biologist staff as industry authorities. Anticipated revenue stream: $120k in training fees within 6 months.</w:t>
      </w:r>
    </w:p>
    <w:p>
      <w:pPr>
        <w:pStyle w:val="FirstParagraph"/>
      </w:pPr>
      <w:r>
        <w:t xml:space="preserve">Our Tel Aviv branch has proven that biological expertise is not just a service but a strategic asset in Israel's most dynamic market. The success of this Sales Report demonstrates how our Biologist professionals are driving value through technical excellence, regulatory insight, and deep local market understanding – all critical to succeeding in Israel Tel Aviv's competitive landscape.</w:t>
      </w:r>
    </w:p>
    <w:p>
      <w:pPr>
        <w:pStyle w:val="BodyText"/>
      </w:pPr>
      <w:r>
        <w:t xml:space="preserve">As we move into Q4 2023, our focus remains on transforming the city's environmental challenges into business opportunities. With 78% of Tel Aviv-based clients now engaging us for multiple service lines (up from 56% in Q1), this Sales Report confirms that our Biologist-led approach is perfectly aligned with Israel Tel Aviv's evolution as a global hub for sustainable biological innovation.</w:t>
      </w:r>
    </w:p>
    <w:bookmarkEnd w:id="26"/>
    <w:bookmarkStart w:id="27" w:name="Xd50a8fc2fd74411bd6f62ddb99d6944a406f573"/>
    <w:p>
      <w:pPr>
        <w:pStyle w:val="Heading2"/>
      </w:pPr>
      <w:r>
        <w:t xml:space="preserve">Conclusion: The Tel Aviv Biological Advantage</w:t>
      </w:r>
    </w:p>
    <w:p>
      <w:pPr>
        <w:pStyle w:val="FirstParagraph"/>
      </w:pPr>
      <w:r>
        <w:t xml:space="preserve">This Sales Report unequivocally establishes that our Biologist team's specialized knowledge has become the differentiator in Israel Tel Aviv's competitive market. While national competitors offer generic biological services, our localized expertise in the Tel Aviv ecosystem – from coastal development regulations to urban agriculture challenges – delivers measurable results for clients.</w:t>
      </w:r>
    </w:p>
    <w:p>
      <w:pPr>
        <w:pStyle w:val="BodyText"/>
      </w:pPr>
      <w:r>
        <w:t xml:space="preserve">As Israel continues its journey toward becoming a "biotech nation," our Tel Aviv branch is positioned at the forefront of this transformation. The 34% revenue growth in Q3 isn't merely a number; it's proof that scientific excellence combined with market intelligence creates sustainable business success. We recommend doubling down on talent development and client education initiatives to maintain this momentum, ensuring that every Sales Report from Israel Tel Aviv reflects our commitment to biological innovation as the cornerstone of regional progress.</w:t>
      </w:r>
    </w:p>
    <w:p>
      <w:pPr>
        <w:pStyle w:val="BodyText"/>
      </w:pPr>
      <w:r>
        <w:rPr>
          <w:bCs/>
          <w:b/>
        </w:rPr>
        <w:t xml:space="preserve">Prepared by:</w:t>
      </w:r>
      <w:r>
        <w:t xml:space="preserve"> </w:t>
      </w:r>
      <w:r>
        <w:t xml:space="preserve">Tel Aviv Biological Solutions Sales Intelligence Unit</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Tel Aviv Market</dc:title>
  <dc:creator/>
  <dc:language>en</dc:language>
  <cp:keywords/>
  <dcterms:created xsi:type="dcterms:W3CDTF">2026-07-24T08:32:14Z</dcterms:created>
  <dcterms:modified xsi:type="dcterms:W3CDTF">2026-07-24T08:32:14Z</dcterms:modified>
</cp:coreProperties>
</file>

<file path=docProps/custom.xml><?xml version="1.0" encoding="utf-8"?>
<Properties xmlns="http://schemas.openxmlformats.org/officeDocument/2006/custom-properties" xmlns:vt="http://schemas.openxmlformats.org/officeDocument/2006/docPropsVTypes"/>
</file>