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8e62bb9d9b31e5bbd447f2c5cdb9aed1becd82"/>
    <w:p>
      <w:pPr>
        <w:pStyle w:val="Heading1"/>
      </w:pPr>
      <w:r>
        <w:t xml:space="preserve">Comprehensive Sales Report: Biologist Solutions &amp; Market Performance in Ivory Coast Abidjan</w:t>
      </w:r>
    </w:p>
    <w:bookmarkStart w:id="20" w:name="executive-summary"/>
    <w:p>
      <w:pPr>
        <w:pStyle w:val="Heading2"/>
      </w:pPr>
      <w:r>
        <w:t xml:space="preserve">Executive Summary</w:t>
      </w:r>
    </w:p>
    <w:p>
      <w:pPr>
        <w:pStyle w:val="FirstParagraph"/>
      </w:pPr>
      <w:r>
        <w:t xml:space="preserve">This Sales Report details the operational and commercial performance of Biologist Solutions, a leading provider of biological testing and environmental consultancy services, across Ivory Coast with primary operations in Abidjan. Covering Q1-Q3 2023, this report demonstrates significant growth (+38% YoY) driven by strategic investments in local partnerships and alignment with West African health and sustainability initiatives. The Abidjan market remains the cornerstone of our regional expansion, contributing 76% of total revenue in Ivory Coast. Our team of highly qualified biologists has been instrumental in navigating complex regulatory landscapes while delivering solutions that address critical agricultural, public health, and environmental challenges unique to this dynamic West African hub.</w:t>
      </w:r>
    </w:p>
    <w:bookmarkEnd w:id="20"/>
    <w:bookmarkStart w:id="21" w:name="Xcf30f2514656ab19af60eefd446331a1ca17f28"/>
    <w:p>
      <w:pPr>
        <w:pStyle w:val="Heading2"/>
      </w:pPr>
      <w:r>
        <w:t xml:space="preserve">Market Context: Abidjan as Biological Innovation Epicenter</w:t>
      </w:r>
    </w:p>
    <w:p>
      <w:pPr>
        <w:pStyle w:val="FirstParagraph"/>
      </w:pPr>
      <w:r>
        <w:t xml:space="preserve">Ivory Coast Abidjan presents a compelling market for biological services due to its status as the economic capital of West Africa, hosting 40% of the country's population and serving as a gateway for regional trade. The city's rapid urbanization (5.3% annual growth) has intensified demand for water quality analysis, disease surveillance, and sustainable agriculture solutions – creating an ideal environment for our Biologist-led operations. Recent government initiatives like the National Health Strategy 2030 and Agri-Sector Development Plan have specifically prioritized biological monitoring, positioning Abidjan as a priority market where our services directly support national objectives.</w:t>
      </w:r>
    </w:p>
    <w:bookmarkEnd w:id="21"/>
    <w:bookmarkStart w:id="22" w:name="Xbc5fa2a5b48d7dbdb93466934e327aa54005755"/>
    <w:p>
      <w:pPr>
        <w:pStyle w:val="Heading2"/>
      </w:pPr>
      <w:r>
        <w:t xml:space="preserve">Key Sales Performance Metrics (Ivory Coast Abidjan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Revenue (XOF)</w:t>
            </w:r>
          </w:p>
        </w:tc>
        <w:tc>
          <w:tcPr/>
          <w:p>
            <w:pPr>
              <w:pStyle w:val="Compact"/>
              <w:jc w:val="left"/>
            </w:pPr>
            <w:r>
              <w:t xml:space="preserve">Q3 2023 Revenue (XOF)</w:t>
            </w:r>
          </w:p>
        </w:tc>
        <w:tc>
          <w:tcPr/>
          <w:p>
            <w:pPr>
              <w:pStyle w:val="Compact"/>
              <w:jc w:val="left"/>
            </w:pPr>
            <w:r>
              <w:t xml:space="preserve">YoY Growth</w:t>
            </w:r>
          </w:p>
        </w:tc>
      </w:tr>
      <w:tr>
        <w:tc>
          <w:tcPr/>
          <w:p>
            <w:pPr>
              <w:pStyle w:val="Compact"/>
              <w:jc w:val="left"/>
            </w:pPr>
            <w:r>
              <w:t xml:space="preserve">Agricultural Soil Testing</w:t>
            </w:r>
          </w:p>
        </w:tc>
        <w:tc>
          <w:tcPr/>
          <w:p>
            <w:pPr>
              <w:pStyle w:val="Compact"/>
              <w:jc w:val="left"/>
            </w:pPr>
            <w:r>
              <w:t xml:space="preserve">85,700,000</w:t>
            </w:r>
          </w:p>
        </w:tc>
        <w:tc>
          <w:tcPr/>
          <w:p>
            <w:pPr>
              <w:pStyle w:val="Compact"/>
              <w:jc w:val="left"/>
            </w:pPr>
            <w:r>
              <w:t xml:space="preserve">142,350,000</w:t>
            </w:r>
          </w:p>
        </w:tc>
        <w:tc>
          <w:tcPr/>
          <w:p>
            <w:pPr>
              <w:pStyle w:val="Compact"/>
              <w:jc w:val="left"/>
            </w:pPr>
            <w:r>
              <w:t xml:space="preserve">+68.4%</w:t>
            </w:r>
          </w:p>
        </w:tc>
      </w:tr>
      <w:tr>
        <w:tc>
          <w:tcPr/>
          <w:p>
            <w:pPr>
              <w:pStyle w:val="Compact"/>
              <w:jc w:val="left"/>
            </w:pPr>
            <w:r>
              <w:t xml:space="preserve">Water Quality Monitoring</w:t>
            </w:r>
          </w:p>
        </w:tc>
        <w:tc>
          <w:tcPr/>
          <w:p>
            <w:pPr>
              <w:pStyle w:val="Compact"/>
              <w:jc w:val="left"/>
            </w:pPr>
            <w:r>
              <w:t xml:space="preserve">62,150,000</w:t>
            </w:r>
          </w:p>
        </w:tc>
        <w:tc>
          <w:tcPr>
            <w:gridSpan w:val="2"/>
          </w:tcPr>
          <w:p>
            <w:pPr>
              <w:pStyle w:val="Compact"/>
              <w:jc w:val="left"/>
            </w:pPr>
            <w:r>
              <w:t xml:space="preserve">+53.7%</w:t>
            </w:r>
          </w:p>
        </w:tc>
      </w:tr>
      <w:tr>
        <w:tc>
          <w:tcPr/>
          <w:p>
            <w:pPr>
              <w:pStyle w:val="Compact"/>
              <w:jc w:val="left"/>
            </w:pPr>
            <w:r>
              <w:t xml:space="preserve">Disease Vector Analysis (Malaria/Dengue)</w:t>
            </w:r>
          </w:p>
        </w:tc>
        <w:tc>
          <w:tcPr/>
          <w:p>
            <w:pPr>
              <w:pStyle w:val="Compact"/>
              <w:jc w:val="left"/>
            </w:pPr>
            <w:r>
              <w:t xml:space="preserve">48,900,000</w:t>
            </w:r>
          </w:p>
        </w:tc>
        <w:tc>
          <w:tcPr/>
          <w:p>
            <w:pPr>
              <w:pStyle w:val="Compact"/>
              <w:jc w:val="left"/>
            </w:pPr>
            <w:r>
              <w:t xml:space="preserve">92,156,382</w:t>
            </w:r>
          </w:p>
        </w:tc>
        <w:tc>
          <w:tcPr/>
          <w:p>
            <w:pPr>
              <w:pStyle w:val="Compact"/>
              <w:jc w:val="left"/>
            </w:pPr>
            <w:r>
              <w:t xml:space="preserve">+88.4%</w:t>
            </w:r>
          </w:p>
        </w:tc>
      </w:tr>
      <w:tr>
        <w:tc>
          <w:tcPr/>
          <w:p>
            <w:pPr>
              <w:pStyle w:val="Compact"/>
              <w:jc w:val="left"/>
            </w:pPr>
            <w:r>
              <w:t xml:space="preserve">Total Abidjan Revenue</w:t>
            </w:r>
          </w:p>
        </w:tc>
        <w:tc>
          <w:tcPr/>
          <w:p>
            <w:pPr>
              <w:pStyle w:val="Compact"/>
              <w:jc w:val="left"/>
            </w:pPr>
            <w:r>
              <w:t xml:space="preserve">196,750,000</w:t>
            </w:r>
          </w:p>
        </w:tc>
        <w:tc>
          <w:tcPr/>
          <w:p>
            <w:pPr>
              <w:pStyle w:val="Compact"/>
              <w:jc w:val="left"/>
            </w:pPr>
            <w:r>
              <w:t xml:space="preserve">326,606,382</w:t>
            </w:r>
          </w:p>
        </w:tc>
        <w:tc>
          <w:tcPr/>
          <w:p>
            <w:pPr>
              <w:pStyle w:val="Compact"/>
              <w:jc w:val="left"/>
            </w:pPr>
            <w:r>
              <w:t xml:space="preserve">+65.9%</w:t>
            </w:r>
          </w:p>
        </w:tc>
      </w:tr>
    </w:tbl>
    <w:p>
      <w:pPr>
        <w:pStyle w:val="BodyText"/>
      </w:pPr>
      <w:r>
        <w:t xml:space="preserve">The 74% revenue surge in water quality monitoring directly correlates with Abidjan's $12M municipal water infrastructure upgrade project. Our biologists delivered rapid-response testing for the Ebrie Lagoon cleanup initiative, securing a long-term contract with the National Water Authority (SONEB). Similarly, agricultural soil testing growth was fueled by partnerships with 12 cooperative farming groups in Abidjan's peri-urban zones, where our biologists developed customized fertility solutions that increased rice yields by 27% for participating farmers.</w:t>
      </w:r>
    </w:p>
    <w:bookmarkEnd w:id="22"/>
    <w:bookmarkStart w:id="23" w:name="biologist-led-innovation-driving-sales"/>
    <w:p>
      <w:pPr>
        <w:pStyle w:val="Heading2"/>
      </w:pPr>
      <w:r>
        <w:t xml:space="preserve">Biologist-Led Innovation Driving Sales</w:t>
      </w:r>
    </w:p>
    <w:p>
      <w:pPr>
        <w:pStyle w:val="FirstParagraph"/>
      </w:pPr>
      <w:r>
        <w:t xml:space="preserve">The success of this Sales Report is fundamentally rooted in our on-ground team of 15 certified biologists operating from Abidjan's central laboratory facility. These professionals have pioneered context-specific methodologies, such as:</w:t>
      </w:r>
    </w:p>
    <w:p>
      <w:pPr>
        <w:numPr>
          <w:ilvl w:val="0"/>
          <w:numId w:val="1001"/>
        </w:numPr>
        <w:pStyle w:val="Compact"/>
      </w:pPr>
      <w:r>
        <w:rPr>
          <w:bCs/>
          <w:b/>
        </w:rPr>
        <w:t xml:space="preserve">Mobile Lab Units:</w:t>
      </w:r>
      <w:r>
        <w:t xml:space="preserve"> </w:t>
      </w:r>
      <w:r>
        <w:t xml:space="preserve">Deployed across Abidjan's informal settlements (like Bingerville and Adjame) to conduct rapid malaria vector analysis during outbreaks, reducing response time from 72 hours to under 12 hours</w:t>
      </w:r>
    </w:p>
    <w:p>
      <w:pPr>
        <w:numPr>
          <w:ilvl w:val="0"/>
          <w:numId w:val="1001"/>
        </w:numPr>
        <w:pStyle w:val="Compact"/>
      </w:pPr>
      <w:r>
        <w:rPr>
          <w:bCs/>
          <w:b/>
        </w:rPr>
        <w:t xml:space="preserve">Crop-Specific Diagnostic Kits:</w:t>
      </w:r>
      <w:r>
        <w:t xml:space="preserve"> </w:t>
      </w:r>
      <w:r>
        <w:t xml:space="preserve">Developed with local agronomists for cassava and cocoa farms near Abidjan, detecting root rot earlier than conventional methods</w:t>
      </w:r>
    </w:p>
    <w:p>
      <w:pPr>
        <w:numPr>
          <w:ilvl w:val="0"/>
          <w:numId w:val="1001"/>
        </w:numPr>
        <w:pStyle w:val="Compact"/>
      </w:pPr>
      <w:r>
        <w:rPr>
          <w:bCs/>
          <w:b/>
        </w:rPr>
        <w:t xml:space="preserve">Water Safety Index:</w:t>
      </w:r>
      <w:r>
        <w:t xml:space="preserve"> </w:t>
      </w:r>
      <w:r>
        <w:t xml:space="preserve">A proprietary metric adopted by Abidjan's municipal health department to assess drinking water safety in real-time, directly influencing public health spending</w:t>
      </w:r>
    </w:p>
    <w:p>
      <w:pPr>
        <w:pStyle w:val="FirstParagraph"/>
      </w:pPr>
      <w:r>
        <w:t xml:space="preserve">This localized innovation – driven exclusively by our Ivorian-trained biologists – has generated premium pricing power (15% above regional average) and high client retention (92%). The Abidjan team's fluency in local languages (Bambara, Dioula) and deep cultural understanding of farming communities have been critical differentiators in securing contracts with both government entities and smallholder farmers.</w:t>
      </w:r>
    </w:p>
    <w:bookmarkEnd w:id="23"/>
    <w:bookmarkStart w:id="24" w:name="market-challenges-strategic-adaptations"/>
    <w:p>
      <w:pPr>
        <w:pStyle w:val="Heading2"/>
      </w:pPr>
      <w:r>
        <w:t xml:space="preserve">Market Challenges &amp; Strategic Adaptations</w:t>
      </w:r>
    </w:p>
    <w:p>
      <w:pPr>
        <w:pStyle w:val="FirstParagraph"/>
      </w:pPr>
      <w:r>
        <w:t xml:space="preserve">Despite strong performance, Abidjan operations faced significant hurdles documented in this Sales Report:</w:t>
      </w:r>
    </w:p>
    <w:p>
      <w:pPr>
        <w:numPr>
          <w:ilvl w:val="0"/>
          <w:numId w:val="1002"/>
        </w:numPr>
        <w:pStyle w:val="Compact"/>
      </w:pPr>
      <w:r>
        <w:rPr>
          <w:bCs/>
          <w:b/>
        </w:rPr>
        <w:t xml:space="preserve">Regulatory Complexity:</w:t>
      </w:r>
      <w:r>
        <w:t xml:space="preserve"> </w:t>
      </w:r>
      <w:r>
        <w:t xml:space="preserve">Ivory Coast's evolving biosafety laws initially caused 3-month project delays. Our Abidjan-based biologists collaborated with the Ministry of Environment to co-develop compliance protocols, turning a risk into a strategic advantage.</w:t>
      </w:r>
    </w:p>
    <w:p>
      <w:pPr>
        <w:numPr>
          <w:ilvl w:val="0"/>
          <w:numId w:val="1002"/>
        </w:numPr>
        <w:pStyle w:val="Compact"/>
      </w:pPr>
      <w:r>
        <w:rPr>
          <w:bCs/>
          <w:b/>
        </w:rPr>
        <w:t xml:space="preserve">Infrastructure Limitations:</w:t>
      </w:r>
      <w:r>
        <w:t xml:space="preserve"> </w:t>
      </w:r>
      <w:r>
        <w:t xml:space="preserve">Power outages in outer Abidjan zones threatened lab operations. Solution: Deployed solar-powered mobile units staffed by biologists, ensuring 24/7 service availability across all districts.</w:t>
      </w:r>
    </w:p>
    <w:p>
      <w:pPr>
        <w:numPr>
          <w:ilvl w:val="0"/>
          <w:numId w:val="1002"/>
        </w:numPr>
        <w:pStyle w:val="Compact"/>
      </w:pPr>
      <w:r>
        <w:rPr>
          <w:bCs/>
          <w:b/>
        </w:rPr>
        <w:t xml:space="preserve">Competitive Pressure:</w:t>
      </w:r>
      <w:r>
        <w:t xml:space="preserve"> </w:t>
      </w:r>
      <w:r>
        <w:t xml:space="preserve">European firms attempted to undercut prices. Our biologists countered by emphasizing localized expertise – for instance, designing a malaria surveillance model specific to Abidjan's urban mosquito ecology (unlike generic templates used by competitors).</w:t>
      </w:r>
    </w:p>
    <w:p>
      <w:pPr>
        <w:pStyle w:val="FirstParagraph"/>
      </w:pPr>
      <w:r>
        <w:t xml:space="preserve">The most successful adaptation involved creating the "Abidjan Biological Ambassador" program, where our biologists train local technicians in field sampling techniques. This not only expanded service reach but also built community trust – evidenced by a 41% increase in referrals from grassroots health workers.</w:t>
      </w:r>
    </w:p>
    <w:bookmarkEnd w:id="24"/>
    <w:bookmarkStart w:id="25" w:name="X4fe39fe9f4a65ee8661d566ee2510d117d178e7"/>
    <w:p>
      <w:pPr>
        <w:pStyle w:val="Heading2"/>
      </w:pPr>
      <w:r>
        <w:t xml:space="preserve">Future Growth Strategy for Ivory Coast Abidjan</w:t>
      </w:r>
    </w:p>
    <w:p>
      <w:pPr>
        <w:pStyle w:val="FirstParagraph"/>
      </w:pPr>
      <w:r>
        <w:t xml:space="preserve">Based on this Sales Report, our 2024 strategy focuses on three pillars to cement Abidjan's position as our West African headquarters:</w:t>
      </w:r>
    </w:p>
    <w:p>
      <w:pPr>
        <w:numPr>
          <w:ilvl w:val="0"/>
          <w:numId w:val="1003"/>
        </w:numPr>
        <w:pStyle w:val="Compact"/>
      </w:pPr>
      <w:r>
        <w:rPr>
          <w:bCs/>
          <w:b/>
        </w:rPr>
        <w:t xml:space="preserve">Tech Integration:</w:t>
      </w:r>
      <w:r>
        <w:t xml:space="preserve"> </w:t>
      </w:r>
      <w:r>
        <w:t xml:space="preserve">Implementing AI-powered analysis tools in our Abidjan lab (developed with local universities) to process soil/water data 5x faster, targeting a 30% operational cost reduction.</w:t>
      </w:r>
    </w:p>
    <w:p>
      <w:pPr>
        <w:numPr>
          <w:ilvl w:val="0"/>
          <w:numId w:val="1003"/>
        </w:numPr>
        <w:pStyle w:val="Compact"/>
      </w:pPr>
      <w:r>
        <w:rPr>
          <w:bCs/>
          <w:b/>
        </w:rPr>
        <w:t xml:space="preserve">Public-Private Partnerships:</w:t>
      </w:r>
      <w:r>
        <w:t xml:space="preserve"> </w:t>
      </w:r>
      <w:r>
        <w:t xml:space="preserve">Securing government contracts for the National Food Security Program through biologists' technical proposals, with Abidjan as the implementation hub.</w:t>
      </w:r>
    </w:p>
    <w:p>
      <w:pPr>
        <w:numPr>
          <w:ilvl w:val="0"/>
          <w:numId w:val="1003"/>
        </w:numPr>
        <w:pStyle w:val="Compact"/>
      </w:pPr>
      <w:r>
        <w:rPr>
          <w:bCs/>
          <w:b/>
        </w:rPr>
        <w:t xml:space="preserve">Talent Development:</w:t>
      </w:r>
      <w:r>
        <w:t xml:space="preserve"> </w:t>
      </w:r>
      <w:r>
        <w:t xml:space="preserve">Launching a "Biologist in Abidjan" scholarship program with Université Félix Houphouët-Boigny to train 50 new local specialists by 2025, ensuring sustainable growth.</w:t>
      </w:r>
    </w:p>
    <w:bookmarkEnd w:id="25"/>
    <w:bookmarkStart w:id="26" w:name="Xbaab1ebf9495d6494692a7ac1419b3fab59195a"/>
    <w:p>
      <w:pPr>
        <w:pStyle w:val="Heading2"/>
      </w:pPr>
      <w:r>
        <w:t xml:space="preserve">Conclusion: The Biological Imperative in Abidjan</w:t>
      </w:r>
    </w:p>
    <w:p>
      <w:pPr>
        <w:pStyle w:val="FirstParagraph"/>
      </w:pPr>
      <w:r>
        <w:t xml:space="preserve">This Sales Report underscores that Biologist Solutions' success in Ivory Coast Abidjan is not merely commercial – it's deeply intertwined with the region's development needs. As urban populations grow and climate pressures intensify, demand for biological expertise will accelerate. Our data shows a 5-year projection of 12% CAGR for environmental biotechnology services in Abidjan alone. Crucially, this growth depends on investing in local biology talent; we've already seen how our team's cultural intelligence and scientific rigor directly translate to revenue (e.g., the malaria project's success led to a $3.2M government contract). Moving forward, every Sales Report will prioritize metrics that quantify our biologists' impact on community health, agricultural productivity, and environmental sustainability – proving that in Ivory Coast Abidjan, biological excellence is fundamentally commercial excellence.</w:t>
      </w:r>
    </w:p>
    <w:p>
      <w:pPr>
        <w:pStyle w:val="BodyText"/>
      </w:pPr>
      <w:r>
        <w:rPr>
          <w:bCs/>
          <w:b/>
        </w:rPr>
        <w:t xml:space="preserve">Prepared by:</w:t>
      </w:r>
      <w:r>
        <w:t xml:space="preserve"> </w:t>
      </w:r>
      <w:r>
        <w:t xml:space="preserve">Biologist Solutions International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Abidjan,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Operations in Ivory Coast Abidjan</dc:title>
  <dc:creator/>
  <dc:language>en</dc:language>
  <cp:keywords/>
  <dcterms:created xsi:type="dcterms:W3CDTF">2026-07-23T06:12:06Z</dcterms:created>
  <dcterms:modified xsi:type="dcterms:W3CDTF">2026-07-23T06:12:06Z</dcterms:modified>
</cp:coreProperties>
</file>

<file path=docProps/custom.xml><?xml version="1.0" encoding="utf-8"?>
<Properties xmlns="http://schemas.openxmlformats.org/officeDocument/2006/custom-properties" xmlns:vt="http://schemas.openxmlformats.org/officeDocument/2006/docPropsVTypes"/>
</file>