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Division</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437da82efd25b026ce224540785d7820b4dfd7b"/>
    <w:p>
      <w:pPr>
        <w:pStyle w:val="Heading1"/>
      </w:pPr>
      <w:r>
        <w:t xml:space="preserve">Sales Report: Biologist Division Performance Analysis in Morocco Casablanca (Q3 2023)</w:t>
      </w:r>
    </w:p>
    <w:bookmarkStart w:id="20" w:name="executive-summary"/>
    <w:p>
      <w:pPr>
        <w:pStyle w:val="Heading2"/>
      </w:pPr>
      <w:r>
        <w:t xml:space="preserve">Executive Summary</w:t>
      </w:r>
    </w:p>
    <w:p>
      <w:pPr>
        <w:pStyle w:val="FirstParagraph"/>
      </w:pPr>
      <w:r>
        <w:t xml:space="preserve">This Sales Report details the operational and commercial performance of the Biologist division within our Casablanca operations, covering Q3 2023. As a leading provider of specialized biological services across Morocco, our Casablanca hub has demonstrated significant growth potential while navigating unique regional challenges. The Biologist team's strategic initiatives directly contribute to expanding our market presence in Morocco Casablanca, where demand for advanced biological solutions is rapidly increasing due to rising healthcare investments and environmental regulations. This report confirms a 22% year-over-year sales increase in the Casablanca region, driven by targeted biotechnology services and strengthened client partnerships within the Moroccan market.</w:t>
      </w:r>
    </w:p>
    <w:bookmarkEnd w:id="20"/>
    <w:bookmarkStart w:id="21" w:name="X01400dcd7dd8d5f3d60453b8207613de4667033"/>
    <w:p>
      <w:pPr>
        <w:pStyle w:val="Heading2"/>
      </w:pPr>
      <w:r>
        <w:t xml:space="preserve">Key Sales Metrics: Morocco Casablanca Performance</w:t>
      </w:r>
    </w:p>
    <w:p>
      <w:pPr>
        <w:pStyle w:val="FirstParagraph"/>
      </w:pPr>
      <w:r>
        <w:t xml:space="preserve">The Biologist division recorded total Q3 sales of MAD 4.87 million (approximately USD 508,000), representing a 19% quarterly growth from Q2 and surpassing the annual target by 15%. This success stems from three core business segments: environmental biotechnology services (42% of revenue), medical diagnostics partnerships (33%), and agricultural biological solutions (25%). Notably, our Casablanca office achieved a 92% client retention rate – significantly higher than the national average of 78% – demonstrating exceptional relationship management by our Biologist team.</w:t>
      </w:r>
    </w:p>
    <w:p>
      <w:pPr>
        <w:pStyle w:val="BodyText"/>
      </w:pPr>
      <w:r>
        <w:t xml:space="preserve">Geographic analysis reveals that Casablanca contributes 67% of all sales within Morocco, cementing its status as the nation's biological services epicenter. The city's unique ecosystem – housing major healthcare facilities like Ibn Rochd University Hospital, pharmaceutical manufacturers (e.g., Idrissia), and agricultural export hubs – creates a concentrated market for Biologist solutions. Our team secured 27 new clients in Casablanca during Q3, including three landmark agreements with the Ministry of Health and two AgriTech startups at Dar Bouazza Industrial Park.</w:t>
      </w:r>
    </w:p>
    <w:bookmarkEnd w:id="21"/>
    <w:bookmarkStart w:id="22" w:name="market-dynamics-why-morocco-casablanca"/>
    <w:p>
      <w:pPr>
        <w:pStyle w:val="Heading2"/>
      </w:pPr>
      <w:r>
        <w:t xml:space="preserve">Market Dynamics: Why Morocco Casablanca?</w:t>
      </w:r>
    </w:p>
    <w:p>
      <w:pPr>
        <w:pStyle w:val="FirstParagraph"/>
      </w:pPr>
      <w:r>
        <w:t xml:space="preserve">Morocco's national strategy to transform Casablanca into a biotechnology innovation hub (via initiatives like "Marrakech Biotech Valley") directly fuels our sales trajectory. The city's strategic location as Africa's third-largest port facilitates seamless import of specialized biological equipment while serving the entire Maghreb region. As a Biologist team operating within this ecosystem, we've capitalized on three key market shifts:</w:t>
      </w:r>
    </w:p>
    <w:p>
      <w:pPr>
        <w:numPr>
          <w:ilvl w:val="0"/>
          <w:numId w:val="1001"/>
        </w:numPr>
        <w:pStyle w:val="Compact"/>
      </w:pPr>
      <w:r>
        <w:rPr>
          <w:bCs/>
          <w:b/>
        </w:rPr>
        <w:t xml:space="preserve">Healthcare Modernization:</w:t>
      </w:r>
      <w:r>
        <w:t xml:space="preserve"> </w:t>
      </w:r>
      <w:r>
        <w:t xml:space="preserve">Government investment in Casablanca's healthcare infrastructure (notably the new 250-bed National Oncology Center) created immediate demand for advanced diagnostic biologics.</w:t>
      </w:r>
    </w:p>
    <w:p>
      <w:pPr>
        <w:numPr>
          <w:ilvl w:val="0"/>
          <w:numId w:val="1001"/>
        </w:numPr>
        <w:pStyle w:val="Compact"/>
      </w:pPr>
      <w:r>
        <w:rPr>
          <w:bCs/>
          <w:b/>
        </w:rPr>
        <w:t xml:space="preserve">Sustainable Agriculture Push:</w:t>
      </w:r>
      <w:r>
        <w:t xml:space="preserve"> </w:t>
      </w:r>
      <w:r>
        <w:t xml:space="preserve">Morocco's "Green Plan" prioritizes soil health solutions, driving a 34% surge in agricultural biological service inquiries from Casablanca-based farms.</w:t>
      </w:r>
    </w:p>
    <w:p>
      <w:pPr>
        <w:numPr>
          <w:ilvl w:val="0"/>
          <w:numId w:val="1001"/>
        </w:numPr>
        <w:pStyle w:val="Compact"/>
      </w:pPr>
      <w:r>
        <w:rPr>
          <w:bCs/>
          <w:b/>
        </w:rPr>
        <w:t xml:space="preserve">Environmental Compliance:</w:t>
      </w:r>
      <w:r>
        <w:t xml:space="preserve"> </w:t>
      </w:r>
      <w:r>
        <w:t xml:space="preserve">New wastewater treatment regulations (effective Jan 2024) generated urgent demand for our microbial remediation services across industrial zones like Mohammedia.</w:t>
      </w:r>
    </w:p>
    <w:bookmarkEnd w:id="22"/>
    <w:bookmarkStart w:id="23" w:name="challenges-in-morocco-casablanca-context"/>
    <w:p>
      <w:pPr>
        <w:pStyle w:val="Heading2"/>
      </w:pPr>
      <w:r>
        <w:t xml:space="preserve">Challenges in Morocco Casablanca Context</w:t>
      </w:r>
    </w:p>
    <w:p>
      <w:pPr>
        <w:pStyle w:val="FirstParagraph"/>
      </w:pPr>
      <w:r>
        <w:t xml:space="preserve">Despite strong growth, our Biologist operations face region-specific obstacles. The most critical challenge is the scarcity of certified biological technicians in Morocco Casablanca – requiring 40% of new hires to undergo specialized training despite higher recruitment costs. Additionally, seasonal tourism fluctuations impact client availability during summer months (July-August), causing a 12% dip in service deployments compared to winter quarters.</w:t>
      </w:r>
    </w:p>
    <w:p>
      <w:pPr>
        <w:pStyle w:val="BodyText"/>
      </w:pPr>
      <w:r>
        <w:t xml:space="preserve">Another constraint involves regulatory complexity: Morocco's Ministry of Health requires biologics certification for every new product, averaging 83 days per approval. Our Casablanca Biologist team has developed a dedicated compliance unit that reduced this timeframe by 37% through proactive engagement with authorities – a model now being replicated across North Africa.</w:t>
      </w:r>
    </w:p>
    <w:bookmarkEnd w:id="23"/>
    <w:bookmarkStart w:id="24" w:name="Xcf3c38ab5617bc8bca4a891f3fbc93bbe38588b"/>
    <w:p>
      <w:pPr>
        <w:pStyle w:val="Heading2"/>
      </w:pPr>
      <w:r>
        <w:t xml:space="preserve">Strategic Recommendations for Biologist Division Growth</w:t>
      </w:r>
    </w:p>
    <w:p>
      <w:pPr>
        <w:pStyle w:val="FirstParagraph"/>
      </w:pPr>
      <w:r>
        <w:t xml:space="preserve">To leverage Morocco Casablanca's potential, we propose three priority actions:</w:t>
      </w:r>
    </w:p>
    <w:p>
      <w:pPr>
        <w:numPr>
          <w:ilvl w:val="0"/>
          <w:numId w:val="1002"/>
        </w:numPr>
        <w:pStyle w:val="Compact"/>
      </w:pPr>
      <w:r>
        <w:rPr>
          <w:bCs/>
          <w:b/>
        </w:rPr>
        <w:t xml:space="preserve">Establish Casablanca Biotech Incubator:</w:t>
      </w:r>
      <w:r>
        <w:t xml:space="preserve"> </w:t>
      </w:r>
      <w:r>
        <w:t xml:space="preserve">Partner with Hassan II University to create a joint training center for biological technicians. This addresses the talent shortage while positioning our brand as an industry leader in Morocco. Estimated ROI: 280% within 24 months.</w:t>
      </w:r>
    </w:p>
    <w:p>
      <w:pPr>
        <w:numPr>
          <w:ilvl w:val="0"/>
          <w:numId w:val="1002"/>
        </w:numPr>
        <w:pStyle w:val="Compact"/>
      </w:pPr>
      <w:r>
        <w:rPr>
          <w:bCs/>
          <w:b/>
        </w:rPr>
        <w:t xml:space="preserve">Localized Product Suite Development:</w:t>
      </w:r>
      <w:r>
        <w:t xml:space="preserve"> </w:t>
      </w:r>
      <w:r>
        <w:t xml:space="preserve">Adapt diagnostic kits for local agricultural pathogens (e.g., date palm fungal diseases) rather than importing generic solutions. This reduces shipping costs by 31% and increases client adoption by targeting Casablanca's top export crops.</w:t>
      </w:r>
    </w:p>
    <w:bookmarkEnd w:id="24"/>
    <w:bookmarkStart w:id="25" w:name="Xd202d223987b680e16b989cc852b1f17f9ae291"/>
    <w:p>
      <w:pPr>
        <w:pStyle w:val="Heading2"/>
      </w:pPr>
      <w:r>
        <w:t xml:space="preserve">Conclusion: The Future of Biologist Operations in Morocco</w:t>
      </w:r>
    </w:p>
    <w:p>
      <w:pPr>
        <w:pStyle w:val="FirstParagraph"/>
      </w:pPr>
      <w:r>
        <w:t xml:space="preserve">The Sales Report confirms that Morocco Casablanca remains the cornerstone of our African biotechnology strategy. Our Biologist division's 22% YoY growth validates our regional investment, particularly in sectors aligned with Morocco's national development goals. As the country positions itself as a biotech leader in Africa, Casablanca's role as a hub for innovation is accelerating – creating unprecedented opportunities for specialized biological services.</w:t>
      </w:r>
    </w:p>
    <w:p>
      <w:pPr>
        <w:pStyle w:val="BodyText"/>
      </w:pPr>
      <w:r>
        <w:t xml:space="preserve">Looking ahead, we project 30% revenue growth for our Biologist division in Morocco by Q1 2024, driven by the new incubator program and localized solutions. This growth will not only strengthen our commercial position but also contribute significantly to Morocco's sustainable development objectives. As this Sales Report demonstrates, the strategic focus on Casablanca's unique market dynamics has transformed biological services from a niche offering into a high-growth pillar of our operations across North Africa.</w:t>
      </w:r>
    </w:p>
    <w:bookmarkEnd w:id="25"/>
    <w:bookmarkStart w:id="26"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Sales (MAD)</w:t>
      </w:r>
    </w:p>
    <w:p>
      <w:pPr>
        <w:pStyle w:val="BodyText"/>
      </w:pPr>
      <w:r>
        <w:t xml:space="preserve">4,870,000</w:t>
      </w:r>
    </w:p>
    <w:p>
      <w:pPr>
        <w:pStyle w:val="BodyText"/>
      </w:pPr>
      <w:r>
        <w:t xml:space="preserve">4,235,000</w:t>
      </w:r>
    </w:p>
    <w:p>
      <w:pPr>
        <w:pStyle w:val="BodyText"/>
      </w:pPr>
      <w:r>
        <w:t xml:space="preserve">+15.1%</w:t>
      </w:r>
    </w:p>
    <w:p>
      <w:pPr>
        <w:pStyle w:val="BodyText"/>
      </w:pPr>
      <w:r>
        <w:t xml:space="preserve">New Clients Acquired</w:t>
      </w:r>
    </w:p>
    <w:p>
      <w:pPr>
        <w:pStyle w:val="BodyText"/>
      </w:pPr>
      <w:r>
        <w:t xml:space="preserve">27</w:t>
      </w:r>
    </w:p>
    <w:p>
      <w:pPr>
        <w:pStyle w:val="BodyText"/>
      </w:pPr>
      <w:r>
        <w:t xml:space="preserve">24</w:t>
      </w:r>
    </w:p>
    <w:p>
      <w:pPr>
        <w:pStyle w:val="BodyText"/>
      </w:pPr>
      <w:r>
        <w:t xml:space="preserve">+12.5%</w:t>
      </w:r>
    </w:p>
    <w:p>
      <w:pPr>
        <w:pStyle w:val="BodyText"/>
      </w:pPr>
      <w:r>
        <w:t xml:space="preserve">Client Retention Rate</w:t>
      </w:r>
    </w:p>
    <w:p>
      <w:pPr>
        <w:pStyle w:val="BodyText"/>
      </w:pPr>
      <w:r>
        <w:t xml:space="preserve">This Sales Report was prepared by the Regional Business Intelligence Unit, Africa Division, for internal strategic review. All data verified through our Casablanca Operations Hub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Division Performance in Morocco Casablanca</dc:title>
  <dc:creator/>
  <dc:language>en</dc:language>
  <cp:keywords/>
  <dcterms:created xsi:type="dcterms:W3CDTF">2026-07-23T09:21:11Z</dcterms:created>
  <dcterms:modified xsi:type="dcterms:W3CDTF">2026-07-23T09:21:11Z</dcterms:modified>
</cp:coreProperties>
</file>

<file path=docProps/custom.xml><?xml version="1.0" encoding="utf-8"?>
<Properties xmlns="http://schemas.openxmlformats.org/officeDocument/2006/custom-properties" xmlns:vt="http://schemas.openxmlformats.org/officeDocument/2006/docPropsVTypes"/>
</file>