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Netherlands</w:t>
      </w:r>
      <w:r>
        <w:t xml:space="preserve"> </w:t>
      </w:r>
      <w:r>
        <w:t xml:space="preserve">Amsterdam</w:t>
      </w:r>
    </w:p>
    <w:bookmarkStart w:id="28" w:name="X850404f0e9084008bc1212a56269a765d66603d"/>
    <w:p>
      <w:pPr>
        <w:pStyle w:val="Heading1"/>
      </w:pPr>
      <w:r>
        <w:t xml:space="preserve">Comprehensive Sales Performance Report: Biological Science Solutions for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BioInnovate Europe</w:t>
      </w:r>
      <w:r>
        <w:br/>
      </w:r>
      <w:r>
        <w:rPr>
          <w:bCs/>
          <w:b/>
        </w:rPr>
        <w:t xml:space="preserve">Prepared By:</w:t>
      </w:r>
      <w:r>
        <w:t xml:space="preserve"> </w:t>
      </w:r>
      <w:r>
        <w:t xml:space="preserve">Dr. Elara Versteeg, Senior Biologist &amp; Sales Strategist</w:t>
      </w:r>
    </w:p>
    <w:bookmarkStart w:id="20" w:name="executive-summary"/>
    <w:p>
      <w:pPr>
        <w:pStyle w:val="Heading2"/>
      </w:pPr>
      <w:r>
        <w:t xml:space="preserve">Executive Summary</w:t>
      </w:r>
    </w:p>
    <w:p>
      <w:pPr>
        <w:pStyle w:val="FirstParagraph"/>
      </w:pPr>
      <w:r>
        <w:t xml:space="preserve">This Sales Report details the performance of biological science solutions across the Netherlands Amsterdam market for Q3 2023. As a registered biologist with over eight years of specialized sales experience in life sciences, I've led a targeted campaign focused exclusively on Amsterdam's biotech ecosystem. Our strategic approach—integrating deep scientific expertise with precise market intelligence—has yielded exceptional results:</w:t>
      </w:r>
      <w:r>
        <w:t xml:space="preserve"> </w:t>
      </w:r>
      <w:r>
        <w:rPr>
          <w:bCs/>
          <w:b/>
        </w:rPr>
        <w:t xml:space="preserve">18.7% month-over-month growth</w:t>
      </w:r>
      <w:r>
        <w:t xml:space="preserve"> </w:t>
      </w:r>
      <w:r>
        <w:t xml:space="preserve">in biological product sales, surpassing regional targets by 23%. This report demonstrates how our biologist-led sales methodology has established us as the preferred partner for Amsterdam-based research institutions and biopharmaceutical firms.</w:t>
      </w:r>
    </w:p>
    <w:bookmarkEnd w:id="20"/>
    <w:bookmarkStart w:id="21" w:name="X7a65e96481c738cb689698b3078e66bc0594731"/>
    <w:p>
      <w:pPr>
        <w:pStyle w:val="Heading2"/>
      </w:pPr>
      <w:r>
        <w:t xml:space="preserve">Market Context: Why Netherlands Amsterdam Demands Specialized Biology Sales</w:t>
      </w:r>
    </w:p>
    <w:p>
      <w:pPr>
        <w:pStyle w:val="FirstParagraph"/>
      </w:pPr>
      <w:r>
        <w:t xml:space="preserve">Amsterdam isn't merely a city in the Netherlands—it's the pulsating heart of Europe's life sciences innovation. Home to 34% of Dutch biotech startups and key facilities like the Amsterdam Science Park, it demands sales teams with scientific credibility. As a practicing biologist with an MSc in Molecular Ecology, I've leveraged this understanding to navigate complex technical purchasing committees that prioritize scientific validation over generic sales pitches. The Netherlands' €2.8 billion biotechnology export market (2023) requires precisely this expertise—our 78% client retention rate in Amsterdam directly correlates with our biologist-led approach versus industry averages of 54%.</w:t>
      </w:r>
    </w:p>
    <w:bookmarkEnd w:id="21"/>
    <w:bookmarkStart w:id="22" w:name="Xc5bef864df0a756694a42fa1ce4715b1b4990b5"/>
    <w:p>
      <w:pPr>
        <w:pStyle w:val="Heading2"/>
      </w:pPr>
      <w:r>
        <w:t xml:space="preserve">Q3 Sales Performance: Data-Driven Biological Solutions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Sales Category</w:t>
            </w:r>
          </w:p>
        </w:tc>
        <w:tc>
          <w:tcPr/>
          <w:p>
            <w:pPr>
              <w:pStyle w:val="Compact"/>
              <w:jc w:val="left"/>
            </w:pPr>
            <w:r>
              <w:t xml:space="preserve">Q3 Revenue (€)</w:t>
            </w:r>
          </w:p>
        </w:tc>
        <w:tc>
          <w:tcPr/>
          <w:p>
            <w:pPr>
              <w:pStyle w:val="Compact"/>
              <w:jc w:val="left"/>
            </w:pPr>
            <w:r>
              <w:t xml:space="preserve">Movement vs. Q2</w:t>
            </w:r>
          </w:p>
        </w:tc>
        <w:tc>
          <w:tcPr/>
          <w:p>
            <w:pPr>
              <w:pStyle w:val="Compact"/>
              <w:jc w:val="left"/>
            </w:pPr>
            <w:r>
              <w:t xml:space="preserve">Key Amsterdam Clients Acquired</w:t>
            </w:r>
          </w:p>
        </w:tc>
        <w:tc>
          <w:tcPr/>
          <w:p>
            <w:pPr>
              <w:pStyle w:val="Compact"/>
            </w:pPr>
          </w:p>
        </w:tc>
        <w:tc>
          <w:tcPr/>
          <w:p>
            <w:pPr>
              <w:pStyle w:val="Compact"/>
            </w:pPr>
          </w:p>
        </w:tc>
      </w:tr>
      <w:tr>
        <w:tc>
          <w:tcPr/>
          <w:p>
            <w:pPr>
              <w:pStyle w:val="Compact"/>
              <w:jc w:val="left"/>
            </w:pPr>
            <w:r>
              <w:t xml:space="preserve">Biodiversity Assessment Kits</w:t>
            </w:r>
          </w:p>
        </w:tc>
        <w:tc>
          <w:tcPr/>
          <w:p>
            <w:pPr>
              <w:pStyle w:val="Compact"/>
              <w:jc w:val="left"/>
            </w:pPr>
            <w:r>
              <w:t xml:space="preserve">142,500</w:t>
            </w:r>
          </w:p>
        </w:tc>
        <w:tc>
          <w:tcPr/>
          <w:p>
            <w:pPr>
              <w:pStyle w:val="Compact"/>
              <w:jc w:val="left"/>
            </w:pPr>
            <w:r>
              <w:t xml:space="preserve">+27% (vs. Q2)</w:t>
            </w:r>
          </w:p>
        </w:tc>
        <w:tc>
          <w:tcPr/>
          <w:p>
            <w:pPr>
              <w:pStyle w:val="Compact"/>
              <w:jc w:val="left"/>
            </w:pPr>
            <w:r>
              <w:t xml:space="preserve">Amersterdam Nature Conservancy, Amsterdam University Medical Center</w:t>
            </w:r>
          </w:p>
        </w:tc>
        <w:tc>
          <w:tcPr/>
          <w:p>
            <w:pPr>
              <w:pStyle w:val="Compact"/>
            </w:pPr>
          </w:p>
        </w:tc>
        <w:tc>
          <w:tcPr/>
          <w:p>
            <w:pPr>
              <w:pStyle w:val="Compact"/>
            </w:pPr>
          </w:p>
        </w:tc>
      </w:tr>
      <w:tr>
        <w:tc>
          <w:tcPr/>
          <w:p>
            <w:pPr>
              <w:pStyle w:val="Compact"/>
              <w:jc w:val="left"/>
            </w:pPr>
            <w:r>
              <w:t xml:space="preserve">Microbial Analysis Software</w:t>
            </w:r>
          </w:p>
        </w:tc>
        <w:tc>
          <w:tcPr/>
          <w:p>
            <w:pPr>
              <w:pStyle w:val="Compact"/>
              <w:jc w:val="left"/>
            </w:pPr>
            <w:r>
              <w:t xml:space="preserve">89,350</w:t>
            </w:r>
          </w:p>
        </w:tc>
        <w:tc>
          <w:tcPr/>
          <w:p>
            <w:pPr>
              <w:pStyle w:val="Compact"/>
              <w:jc w:val="left"/>
            </w:pPr>
            <w:r>
              <w:t xml:space="preserve">+19% (vs. Q2)</w:t>
            </w:r>
          </w:p>
        </w:tc>
        <w:tc>
          <w:tcPr/>
          <w:p>
            <w:pPr>
              <w:pStyle w:val="Compact"/>
              <w:jc w:val="left"/>
            </w:pPr>
            <w:r>
              <w:t xml:space="preserve">Delft University of Technology (Amsterdam Campus)</w:t>
            </w:r>
          </w:p>
        </w:tc>
        <w:tc>
          <w:tcPr/>
          <w:p>
            <w:pPr>
              <w:pStyle w:val="Compact"/>
            </w:pPr>
          </w:p>
        </w:tc>
        <w:tc>
          <w:tcPr/>
          <w:p>
            <w:pPr>
              <w:pStyle w:val="Compact"/>
            </w:pPr>
          </w:p>
        </w:tc>
      </w:tr>
      <w:tr>
        <w:tc>
          <w:tcPr/>
          <w:p>
            <w:pPr>
              <w:pStyle w:val="Compact"/>
              <w:jc w:val="left"/>
            </w:pPr>
            <w:r>
              <w:t xml:space="preserve">Environmental DNA Services</w:t>
            </w:r>
          </w:p>
        </w:tc>
        <w:tc>
          <w:tcPr/>
          <w:p>
            <w:pPr>
              <w:pStyle w:val="Compact"/>
              <w:jc w:val="left"/>
            </w:pPr>
            <w:r>
              <w:t xml:space="preserve">67,800</w:t>
            </w:r>
          </w:p>
        </w:tc>
        <w:tc>
          <w:tcPr/>
          <w:p>
            <w:pPr>
              <w:pStyle w:val="Compact"/>
              <w:jc w:val="left"/>
            </w:pPr>
            <w:r>
              <w:t xml:space="preserve">+35% (vs. Q2)</w:t>
            </w:r>
          </w:p>
        </w:tc>
        <w:tc>
          <w:tcPr/>
          <w:p>
            <w:pPr>
              <w:pStyle w:val="Compact"/>
              <w:jc w:val="left"/>
            </w:pPr>
            <w:r>
              <w:t xml:space="preserve">Rijksmuseum Conservation Department, Port of Amsterdam Bio-Security Unit</w:t>
            </w:r>
          </w:p>
        </w:tc>
        <w:tc>
          <w:tcPr/>
          <w:p>
            <w:pPr>
              <w:pStyle w:val="Compact"/>
            </w:pPr>
          </w:p>
        </w:tc>
        <w:tc>
          <w:tcPr/>
          <w:p>
            <w:pPr>
              <w:pStyle w:val="Compact"/>
            </w:pPr>
          </w:p>
        </w:tc>
      </w:tr>
      <w:tr>
        <w:tc>
          <w:tcPr/>
          <w:p>
            <w:pPr>
              <w:pStyle w:val="Compact"/>
              <w:jc w:val="left"/>
            </w:pPr>
            <w:r>
              <w:t xml:space="preserve">Total Q3 Revenue</w:t>
            </w:r>
          </w:p>
        </w:tc>
        <w:tc>
          <w:tcPr/>
          <w:p>
            <w:pPr>
              <w:pStyle w:val="Compact"/>
              <w:jc w:val="left"/>
            </w:pPr>
            <w:r>
              <w:t xml:space="preserve">299,650</w:t>
            </w:r>
          </w:p>
        </w:tc>
        <w:tc>
          <w:tcPr/>
          <w:p>
            <w:pPr>
              <w:pStyle w:val="Compact"/>
              <w:jc w:val="left"/>
            </w:pPr>
            <w:r>
              <w:t xml:space="preserve">+21.4% (vs. Q2)</w:t>
            </w:r>
          </w:p>
        </w:tc>
        <w:tc>
          <w:tcPr>
            <w:gridSpan w:val="3"/>
          </w:tcPr>
          <w:p>
            <w:pPr>
              <w:pStyle w:val="Compact"/>
              <w:jc w:val="left"/>
            </w:pPr>
            <w:r>
              <w:t xml:space="preserve">Exceeding target by €48,000</w:t>
            </w:r>
          </w:p>
        </w:tc>
      </w:tr>
    </w:tbl>
    <w:p>
      <w:pPr>
        <w:pStyle w:val="BodyText"/>
      </w:pPr>
      <w:r>
        <w:t xml:space="preserve">The 35% growth in Environmental DNA Services is particularly significant—Amsterdam's ambitious "Green City 2035" initiative has created unprecedented demand for rapid ecological assessment tools. As a biologist who co-developed the sampling protocols used by Amsterdam's municipal environmental agency, I personally negotiated contracts with three major city departments, demonstrating how scientific credibility accelerates sales cycles by 40%.</w:t>
      </w:r>
    </w:p>
    <w:bookmarkEnd w:id="22"/>
    <w:bookmarkStart w:id="23" w:name="X84b2f00befb23149b972250794f184044e0021c"/>
    <w:p>
      <w:pPr>
        <w:pStyle w:val="Heading2"/>
      </w:pPr>
      <w:r>
        <w:t xml:space="preserve">Biologist-Specific Sales Strategy in Netherlands Amsterdam</w:t>
      </w:r>
    </w:p>
    <w:p>
      <w:pPr>
        <w:pStyle w:val="FirstParagraph"/>
      </w:pPr>
      <w:r>
        <w:t xml:space="preserve">This report underscores why a biologist—not a typical salesperson—is essential for success in Amsterdam's market. Our strategy centers on three biology-driven pillars:</w:t>
      </w:r>
    </w:p>
    <w:p>
      <w:pPr>
        <w:numPr>
          <w:ilvl w:val="0"/>
          <w:numId w:val="1001"/>
        </w:numPr>
        <w:pStyle w:val="Compact"/>
      </w:pPr>
      <w:r>
        <w:rPr>
          <w:bCs/>
          <w:b/>
        </w:rPr>
        <w:t xml:space="preserve">Technical Trust Building:</w:t>
      </w:r>
      <w:r>
        <w:t xml:space="preserve"> </w:t>
      </w:r>
      <w:r>
        <w:t xml:space="preserve">I conduct joint site visits with research teams at locations like the Academic Medical Center Amsterdam (AMC), explaining how our soil DNA analysis tools directly address their specific studies on urban biodiversity loss. This eliminates "sales speak" and replaces it with peer-to-peer scientific dialogue.</w:t>
      </w:r>
    </w:p>
    <w:p>
      <w:pPr>
        <w:numPr>
          <w:ilvl w:val="0"/>
          <w:numId w:val="1001"/>
        </w:numPr>
        <w:pStyle w:val="Compact"/>
      </w:pPr>
      <w:r>
        <w:rPr>
          <w:bCs/>
          <w:b/>
        </w:rPr>
        <w:t xml:space="preserve">Regulatory Navigation:</w:t>
      </w:r>
      <w:r>
        <w:t xml:space="preserve"> </w:t>
      </w:r>
      <w:r>
        <w:t xml:space="preserve">The Netherlands' strict Biotech Export Regulations require precise technical documentation. My background as a certified environmental biologist (Dutch Ministry of Agriculture, Nature and Food Quality) enables me to pre-empt compliance questions during sales discussions—reducing contract delays by 60%.</w:t>
      </w:r>
    </w:p>
    <w:p>
      <w:pPr>
        <w:numPr>
          <w:ilvl w:val="0"/>
          <w:numId w:val="1001"/>
        </w:numPr>
        <w:pStyle w:val="Compact"/>
      </w:pPr>
      <w:r>
        <w:rPr>
          <w:bCs/>
          <w:b/>
        </w:rPr>
        <w:t xml:space="preserve">Localized Solution Design:</w:t>
      </w:r>
      <w:r>
        <w:t xml:space="preserve"> </w:t>
      </w:r>
      <w:r>
        <w:t xml:space="preserve">For Amsterdam's unique wetland ecosystems, I customized our microbial analysis software with city-specific data sets. This adaptation led to a €52,000 contract with the Amsterdam Water Board—the largest single sale in our Netherlands history.</w:t>
      </w:r>
    </w:p>
    <w:bookmarkEnd w:id="23"/>
    <w:bookmarkStart w:id="24" w:name="challenges-strategic-adaptations"/>
    <w:p>
      <w:pPr>
        <w:pStyle w:val="Heading2"/>
      </w:pPr>
      <w:r>
        <w:t xml:space="preserve">Challenges &amp; Strategic Adaptations</w:t>
      </w:r>
    </w:p>
    <w:p>
      <w:pPr>
        <w:pStyle w:val="FirstParagraph"/>
      </w:pPr>
      <w:r>
        <w:t xml:space="preserve">Amsterdam's competitive landscape presented two critical challenges requiring biologist-specific solutions:</w:t>
      </w:r>
    </w:p>
    <w:p>
      <w:pPr>
        <w:numPr>
          <w:ilvl w:val="0"/>
          <w:numId w:val="1002"/>
        </w:numPr>
        <w:pStyle w:val="Compact"/>
      </w:pPr>
      <w:r>
        <w:rPr>
          <w:iCs/>
          <w:i/>
        </w:rPr>
        <w:t xml:space="preserve">Client Perception of "Salesperson"</w:t>
      </w:r>
      <w:r>
        <w:t xml:space="preserve">: Many Amsterdam researchers initially viewed sales interactions as unscientific. I addressed this by leading free workshops at VU University Amsterdam on "Data-Driven Urban Ecology," establishing my credibility before any product discussion. This approach generated 27 qualified leads in Q3.</w:t>
      </w:r>
    </w:p>
    <w:p>
      <w:pPr>
        <w:numPr>
          <w:ilvl w:val="0"/>
          <w:numId w:val="1002"/>
        </w:numPr>
        <w:pStyle w:val="Compact"/>
      </w:pPr>
      <w:r>
        <w:rPr>
          <w:iCs/>
          <w:i/>
        </w:rPr>
        <w:t xml:space="preserve">Language &amp; Cultural Nuances</w:t>
      </w:r>
      <w:r>
        <w:t xml:space="preserve">: While Dutch professionals prefer direct communication, biologists require nuanced scientific discourse. I adapted by using Netherland's official "scientific Dutch" terminology in all proposals—avoiding English jargon that caused confusion with 42% of clients in Q1. This adjustment increased proposal acceptance rates by 31%.</w:t>
      </w:r>
    </w:p>
    <w:bookmarkEnd w:id="24"/>
    <w:bookmarkStart w:id="25" w:name="amsterdam-specific-market-intelligence"/>
    <w:p>
      <w:pPr>
        <w:pStyle w:val="Heading2"/>
      </w:pPr>
      <w:r>
        <w:t xml:space="preserve">Amsterdam-Specific Market Intelligence</w:t>
      </w:r>
    </w:p>
    <w:p>
      <w:pPr>
        <w:pStyle w:val="FirstParagraph"/>
      </w:pPr>
      <w:r>
        <w:t xml:space="preserve">The Netherlands Amsterdam market has distinct characteristics requiring dedicated biological expertise:</w:t>
      </w:r>
    </w:p>
    <w:p>
      <w:pPr>
        <w:numPr>
          <w:ilvl w:val="0"/>
          <w:numId w:val="1003"/>
        </w:numPr>
        <w:pStyle w:val="Compact"/>
      </w:pPr>
      <w:r>
        <w:rPr>
          <w:bCs/>
          <w:b/>
        </w:rPr>
        <w:t xml:space="preserve">Policy-Driven Demand:</w:t>
      </w:r>
      <w:r>
        <w:t xml:space="preserve"> </w:t>
      </w:r>
      <w:r>
        <w:t xml:space="preserve">Amsterdam's "Circular Economy 2030" policy mandates biodiversity impact assessments for all new developments. This created a surge in demand for our assessment kits—we now supply 85% of city-approved environmental firms.</w:t>
      </w:r>
    </w:p>
    <w:p>
      <w:pPr>
        <w:numPr>
          <w:ilvl w:val="0"/>
          <w:numId w:val="1003"/>
        </w:numPr>
        <w:pStyle w:val="Compact"/>
      </w:pPr>
      <w:r>
        <w:rPr>
          <w:bCs/>
          <w:b/>
        </w:rPr>
        <w:t xml:space="preserve">Educational Ecosystem:</w:t>
      </w:r>
      <w:r>
        <w:t xml:space="preserve"> </w:t>
      </w:r>
      <w:r>
        <w:t xml:space="preserve">The presence of five major universities (including the University of Amsterdam's prestigious Molecular Life Sciences program) means our client base includes both academic researchers and industry partners who expect scientific rigor in sales interactions.</w:t>
      </w:r>
    </w:p>
    <w:p>
      <w:pPr>
        <w:numPr>
          <w:ilvl w:val="0"/>
          <w:numId w:val="1003"/>
        </w:numPr>
        <w:pStyle w:val="Compact"/>
      </w:pPr>
      <w:r>
        <w:rPr>
          <w:bCs/>
          <w:b/>
        </w:rPr>
        <w:t xml:space="preserve">Sustainability Focus:</w:t>
      </w:r>
      <w:r>
        <w:t xml:space="preserve"> </w:t>
      </w:r>
      <w:r>
        <w:t xml:space="preserve">Amsterdam's 2025 carbon neutrality goal makes eco-friendly biological solutions non-negotiable. Our biologist-led sales process consistently emphasizes the carbon footprint reduction of our products (e.g., 12% lower emissions vs. competitors), a key differentiator in city procurement.</w:t>
      </w:r>
    </w:p>
    <w:bookmarkEnd w:id="25"/>
    <w:bookmarkStart w:id="26" w:name="future-outlook-biologist-sales-roadmap"/>
    <w:p>
      <w:pPr>
        <w:pStyle w:val="Heading2"/>
      </w:pPr>
      <w:r>
        <w:t xml:space="preserve">Future Outlook &amp; Biologist Sales Roadmap</w:t>
      </w:r>
    </w:p>
    <w:p>
      <w:pPr>
        <w:pStyle w:val="FirstParagraph"/>
      </w:pPr>
      <w:r>
        <w:t xml:space="preserve">Based on Q3 results, I recommend expanding the biologist sales team in Netherlands Amsterdam from 1 to 3 specialists by Q1 2024. This investment will directly capitalize on three emerging opportunities:</w:t>
      </w:r>
    </w:p>
    <w:p>
      <w:pPr>
        <w:numPr>
          <w:ilvl w:val="0"/>
          <w:numId w:val="1004"/>
        </w:numPr>
        <w:pStyle w:val="Compact"/>
      </w:pPr>
      <w:r>
        <w:rPr>
          <w:bCs/>
          <w:b/>
        </w:rPr>
        <w:t xml:space="preserve">Amsterdam Schiphol Airport Expansion:</w:t>
      </w:r>
      <w:r>
        <w:t xml:space="preserve"> </w:t>
      </w:r>
      <w:r>
        <w:t xml:space="preserve">The €500M eco-modernization project requires biological monitoring—our first bid submission is scheduled for November 15.</w:t>
      </w:r>
    </w:p>
    <w:p>
      <w:pPr>
        <w:numPr>
          <w:ilvl w:val="0"/>
          <w:numId w:val="1004"/>
        </w:numPr>
        <w:pStyle w:val="Compact"/>
      </w:pPr>
      <w:r>
        <w:rPr>
          <w:bCs/>
          <w:b/>
        </w:rPr>
        <w:t xml:space="preserve">Netherlands Biotech Grant Programs:</w:t>
      </w:r>
      <w:r>
        <w:t xml:space="preserve"> </w:t>
      </w:r>
      <w:r>
        <w:t xml:space="preserve">With €22M in 2024 government funding for urban ecology projects, I'm developing a biologist-led grant-writing service as an upsell opportunity.</w:t>
      </w:r>
    </w:p>
    <w:p>
      <w:pPr>
        <w:numPr>
          <w:ilvl w:val="0"/>
          <w:numId w:val="1004"/>
        </w:numPr>
        <w:pStyle w:val="Compact"/>
      </w:pPr>
      <w:r>
        <w:rPr>
          <w:bCs/>
          <w:b/>
        </w:rPr>
        <w:t xml:space="preserve">Industry Convergence:</w:t>
      </w:r>
      <w:r>
        <w:t xml:space="preserve"> </w:t>
      </w:r>
      <w:r>
        <w:t xml:space="preserve">Amsterdam's growing "bio-hub" (combining biotech, data science, and sustainability) will demand integrated sales approaches—my team is preparing joint solution pitches with Dutch AI firms by Q2 2024.</w:t>
      </w:r>
    </w:p>
    <w:bookmarkEnd w:id="26"/>
    <w:bookmarkStart w:id="27" w:name="conclusion"/>
    <w:p>
      <w:pPr>
        <w:pStyle w:val="Heading2"/>
      </w:pPr>
      <w:r>
        <w:t xml:space="preserve">Conclusion</w:t>
      </w:r>
    </w:p>
    <w:p>
      <w:pPr>
        <w:pStyle w:val="FirstParagraph"/>
      </w:pPr>
      <w:r>
        <w:t xml:space="preserve">This Sales Report proves that in the Netherlands Amsterdam market, biology expertise isn't just beneficial—it's the fundamental driver of sales success. As a biologist deeply embedded in Amsterdam's scientific community, I've transformed how our company approaches sales: from transactional exchanges to scientific partnerships. Our 18.7% Q3 growth isn't an anomaly; it's the direct result of leveraging biological science as a core sales competency within the city where innovation converges with regulatory precision. For BioInnovate Europe, continuing this biologist-led model across Netherlands Amsterdam will secure our position as the region's most trusted life sciences partner—not just in sales, but in scientific impact.</w:t>
      </w:r>
    </w:p>
    <w:p>
      <w:pPr>
        <w:pStyle w:val="BodyText"/>
      </w:pPr>
      <w:r>
        <w:rPr>
          <w:iCs/>
          <w:i/>
        </w:rPr>
        <w:t xml:space="preserve">Dr. Elara Versteeg holds a PhD in Environmental Biology from Utrecht University and is registered with the Dutch Association of Biologists (Nederlandse Vereniging van Biologen). All data verified by BioInnovate Europe Amsterdam Sales Analytics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 Netherlands Amsterdam</dc:title>
  <dc:creator/>
  <dc:language>en</dc:language>
  <cp:keywords/>
  <dcterms:created xsi:type="dcterms:W3CDTF">2026-07-23T04:01:24Z</dcterms:created>
  <dcterms:modified xsi:type="dcterms:W3CDTF">2026-07-23T04:01:24Z</dcterms:modified>
</cp:coreProperties>
</file>

<file path=docProps/custom.xml><?xml version="1.0" encoding="utf-8"?>
<Properties xmlns="http://schemas.openxmlformats.org/officeDocument/2006/custom-properties" xmlns:vt="http://schemas.openxmlformats.org/officeDocument/2006/docPropsVTypes"/>
</file>