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Sciences</w:t>
      </w:r>
      <w:r>
        <w:t xml:space="preserve"> </w:t>
      </w:r>
      <w:r>
        <w:t xml:space="preserve">Division</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X0eb7e978a4ff9177a04b932bff55925b661a399"/>
    <w:p>
      <w:pPr>
        <w:pStyle w:val="Heading1"/>
      </w:pPr>
      <w:r>
        <w:t xml:space="preserve">ANNUAL SALES REPORT: BIOLOGIST-DRIVEN INNOVATION &amp; MARKET EXPANSION IN NEW ZEALAND AUCKLAND</w:t>
      </w:r>
    </w:p>
    <w:bookmarkStart w:id="20" w:name="executive-summary"/>
    <w:p>
      <w:pPr>
        <w:pStyle w:val="Heading2"/>
      </w:pPr>
      <w:r>
        <w:t xml:space="preserve">Executive Summary</w:t>
      </w:r>
    </w:p>
    <w:p>
      <w:pPr>
        <w:pStyle w:val="FirstParagraph"/>
      </w:pPr>
      <w:r>
        <w:t xml:space="preserve">This comprehensive Sales Report details the exceptional performance of our Biological Sciences Division within New Zealand Auckland during the fiscal year 2023-2024. As a leading environmental consultancy serving Aotearoa New Zealand, our strategic integration of professional Biologists into sales and client engagement has been instrumental in achieving unprecedented market penetration. The division delivered a remarkable 37% year-on-year revenue growth, securing contracts worth $8.4M across Auckland's unique ecological landscape. This report underscores how our dedicated Biologists have transformed technical expertise into compelling commercial value, establishing New Zealand Auckland as a strategic hub for biodiversity-focused business solutions.</w:t>
      </w:r>
    </w:p>
    <w:bookmarkEnd w:id="20"/>
    <w:bookmarkStart w:id="21" w:name="X03f8557d213a53db06c91a317b7fa83ffb5d579"/>
    <w:p>
      <w:pPr>
        <w:pStyle w:val="Heading2"/>
      </w:pPr>
      <w:r>
        <w:t xml:space="preserve">Market Context: New Zealand Auckland's Ecological Imperative</w:t>
      </w:r>
    </w:p>
    <w:p>
      <w:pPr>
        <w:pStyle w:val="FirstParagraph"/>
      </w:pPr>
      <w:r>
        <w:t xml:space="preserve">New Zealand Auckland presents a distinctive market environment where environmental regulation and conservation initiatives are accelerating at an unprecedented rate. The region's unique biodiversity—including 80% of New Zealand's endemic species—creates specialized demand for biology-focused services. As the country's economic heartland, Auckland generates 35% of New Zealand's GDP while facing critical pressures from urbanization and climate change. This dynamic positions our Biologist-led sales strategy as essential to capturing opportunities in environmental compliance, sustainable development, and conservation contracting.</w:t>
      </w:r>
    </w:p>
    <w:bookmarkEnd w:id="21"/>
    <w:bookmarkStart w:id="24" w:name="Xfe6989eb17736399b578bfeabc0ba63e3286c5a"/>
    <w:p>
      <w:pPr>
        <w:pStyle w:val="Heading2"/>
      </w:pPr>
      <w:r>
        <w:t xml:space="preserve">Sales Performance Highlights (New Zealand Auckland Focus)</w:t>
      </w:r>
    </w:p>
    <w:bookmarkStart w:id="22" w:name="productservice-revenue-breakdown"/>
    <w:p>
      <w:pPr>
        <w:pStyle w:val="Heading3"/>
      </w:pPr>
      <w:r>
        <w:t xml:space="preserve">1. Product/Service Revenue Breakdown</w:t>
      </w:r>
    </w:p>
    <w:p>
      <w:pPr>
        <w:pStyle w:val="FirstParagraph"/>
      </w:pPr>
      <w:r>
        <w:t xml:space="preserve">Service Category</w:t>
      </w:r>
    </w:p>
    <w:p>
      <w:pPr>
        <w:pStyle w:val="BodyText"/>
      </w:pPr>
      <w:r>
        <w:t xml:space="preserve">Revenue (NZD)</w:t>
      </w:r>
    </w:p>
    <w:p>
      <w:pPr>
        <w:pStyle w:val="BodyText"/>
      </w:pPr>
      <w:r>
        <w:t xml:space="preserve">% Growth YoY</w:t>
      </w:r>
    </w:p>
    <w:p>
      <w:pPr>
        <w:pStyle w:val="BodyText"/>
      </w:pPr>
      <w:r>
        <w:t xml:space="preserve">Key Auckland Projects</w:t>
      </w:r>
    </w:p>
    <w:p>
      <w:pPr>
        <w:pStyle w:val="BodyText"/>
      </w:pPr>
      <w:r>
        <w:t xml:space="preserve">Biodiversity Impact Assessments</w:t>
      </w:r>
    </w:p>
    <w:p>
      <w:pPr>
        <w:pStyle w:val="BodyText"/>
      </w:pPr>
      <w:r>
        <w:t xml:space="preserve">$2,150,000</w:t>
      </w:r>
    </w:p>
    <w:p>
      <w:pPr>
        <w:pStyle w:val="BodyText"/>
      </w:pPr>
      <w:r>
        <w:t xml:space="preserve">42%</w:t>
      </w:r>
    </w:p>
    <w:p>
      <w:pPr>
        <w:pStyle w:val="BodyText"/>
      </w:pPr>
      <w:r>
        <w:t xml:space="preserve">Rio Tinto Mine Expansion (Auckland Volcanic Field), Waitematā Harbour Conservation Plan</w:t>
      </w:r>
    </w:p>
    <w:p>
      <w:pPr>
        <w:pStyle w:val="BodyText"/>
      </w:pPr>
      <w:r>
        <w:t xml:space="preserve">Endemic Species Management</w:t>
      </w:r>
    </w:p>
    <w:p>
      <w:pPr>
        <w:pStyle w:val="BodyText"/>
      </w:pPr>
      <w:r>
        <w:t xml:space="preserve">$1,875,00039%Auckland Council Urban Wildlife Strategy, Kauri Dieback Response Project</w:t>
      </w:r>
    </w:p>
    <w:p>
      <w:pPr>
        <w:pStyle w:val="BodyText"/>
      </w:pPr>
      <w:r>
        <w:t xml:space="preserve">Sustainability Certification Services</w:t>
      </w:r>
    </w:p>
    <w:p>
      <w:pPr>
        <w:pStyle w:val="BodyText"/>
      </w:pPr>
      <w:r>
        <w:t xml:space="preserve">$1,520,000</w:t>
      </w:r>
    </w:p>
    <w:p>
      <w:pPr>
        <w:pStyle w:val="BodyText"/>
      </w:pPr>
      <w:r>
        <w:t xml:space="preserve">48%</w:t>
      </w:r>
    </w:p>
    <w:p>
      <w:pPr>
        <w:pStyle w:val="BodyText"/>
      </w:pPr>
      <w:r>
        <w:t xml:space="preserve">West Auckland Eco-Resort Development, Tauranga Port Carbon Neutral Initiative (Auckland HQ)</w:t>
      </w:r>
    </w:p>
    <w:p>
      <w:pPr>
        <w:pStyle w:val="BodyText"/>
      </w:pPr>
      <w:r>
        <w:t xml:space="preserve">Environmental Compliance Solutions</w:t>
      </w:r>
    </w:p>
    <w:p>
      <w:pPr>
        <w:pStyle w:val="BodyText"/>
      </w:pPr>
      <w:r>
        <w:t xml:space="preserve">$1,250,00031%Auckland Airport Expansion Regulatory Support, North Shore Commercial Developers Package</w:t>
      </w:r>
    </w:p>
    <w:bookmarkEnd w:id="22"/>
    <w:bookmarkStart w:id="23" w:name="biologist-driven-sales-transformation"/>
    <w:p>
      <w:pPr>
        <w:pStyle w:val="Heading3"/>
      </w:pPr>
      <w:r>
        <w:t xml:space="preserve">2. Biologist-Driven Sales Transformation</w:t>
      </w:r>
    </w:p>
    <w:p>
      <w:pPr>
        <w:pStyle w:val="FirstParagraph"/>
      </w:pPr>
      <w:r>
        <w:t xml:space="preserve">The integration of certified Biologists into our sales pipeline has redefined client engagement in New Zealand Auckland. Unlike traditional sales models, our Biologists don't just sell—they diagnose ecological challenges and co-create solutions with clients. This approach yielded:</w:t>
      </w:r>
    </w:p>
    <w:p>
      <w:pPr>
        <w:numPr>
          <w:ilvl w:val="0"/>
          <w:numId w:val="1001"/>
        </w:numPr>
        <w:pStyle w:val="Compact"/>
      </w:pPr>
      <w:r>
        <w:rPr>
          <w:bCs/>
          <w:b/>
        </w:rPr>
        <w:t xml:space="preserve">82% higher client retention rate</w:t>
      </w:r>
      <w:r>
        <w:t xml:space="preserve"> </w:t>
      </w:r>
      <w:r>
        <w:t xml:space="preserve">among environmental projects (vs. industry average 56%)</w:t>
      </w:r>
    </w:p>
    <w:p>
      <w:pPr>
        <w:numPr>
          <w:ilvl w:val="0"/>
          <w:numId w:val="1001"/>
        </w:numPr>
        <w:pStyle w:val="Compact"/>
      </w:pPr>
      <w:r>
        <w:rPr>
          <w:bCs/>
          <w:b/>
        </w:rPr>
        <w:t xml:space="preserve">41% increase in average contract value</w:t>
      </w:r>
      <w:r>
        <w:t xml:space="preserve"> </w:t>
      </w:r>
      <w:r>
        <w:t xml:space="preserve">as Biologists identify cross-selling opportunities during ecological assessments</w:t>
      </w:r>
    </w:p>
    <w:p>
      <w:pPr>
        <w:numPr>
          <w:ilvl w:val="0"/>
          <w:numId w:val="1001"/>
        </w:numPr>
        <w:pStyle w:val="Compact"/>
      </w:pPr>
      <w:r>
        <w:rPr>
          <w:bCs/>
          <w:b/>
        </w:rPr>
        <w:t xml:space="preserve">Pipeline growth of 63%</w:t>
      </w:r>
      <w:r>
        <w:t xml:space="preserve"> </w:t>
      </w:r>
      <w:r>
        <w:t xml:space="preserve">through biologist-led technical workshops for Auckland developers (e.g., "Biodiversity by Design" series)</w:t>
      </w:r>
    </w:p>
    <w:bookmarkEnd w:id="23"/>
    <w:bookmarkEnd w:id="24"/>
    <w:bookmarkStart w:id="28" w:name="X317872161c8138f6b9392739a548530eeda6b78"/>
    <w:p>
      <w:pPr>
        <w:pStyle w:val="Heading2"/>
      </w:pPr>
      <w:r>
        <w:t xml:space="preserve">Critical Success Factors: The Auckland Biologist Advantage</w:t>
      </w:r>
    </w:p>
    <w:bookmarkStart w:id="25" w:name="localized-ecological-expertise"/>
    <w:p>
      <w:pPr>
        <w:pStyle w:val="Heading3"/>
      </w:pPr>
      <w:r>
        <w:t xml:space="preserve">1. Localized Ecological Expertise</w:t>
      </w:r>
    </w:p>
    <w:p>
      <w:pPr>
        <w:pStyle w:val="FirstParagraph"/>
      </w:pPr>
      <w:r>
        <w:t xml:space="preserve">Our Auckland-based Biologists possess hyper-local knowledge of the region's unique ecosystems—from Waikato River catchments to Tiritiri Matangi Island restoration projects. This expertise allows them to speak authoritatively about Auckland-specific regulations like the Auckland Plan 2050 and Department of Conservation (DOC) conservation frameworks. During sales conversations, Biologists cite real-time case studies like the successful mitigation for the M7 Motorway project at Papakura, demonstrating immediate relevance to client concerns.</w:t>
      </w:r>
    </w:p>
    <w:bookmarkEnd w:id="25"/>
    <w:bookmarkStart w:id="26" w:name="regulatory-navigation-capability"/>
    <w:p>
      <w:pPr>
        <w:pStyle w:val="Heading3"/>
      </w:pPr>
      <w:r>
        <w:t xml:space="preserve">2. Regulatory Navigation Capability</w:t>
      </w:r>
    </w:p>
    <w:p>
      <w:pPr>
        <w:pStyle w:val="FirstParagraph"/>
      </w:pPr>
      <w:r>
        <w:t xml:space="preserve">New Zealand's environmental legislation (particularly the Resource Management Act 1991) creates complex compliance landscapes. Biologists in our Auckland office have become indispensable sales assets by preempting regulatory hurdles—such as freshwater management rules under the National Policy Statement for Freshwater Management—and positioning solutions before clients even identify problems. This proactive approach reduced client onboarding time by 30% and prevented $1.2M in potential compliance penalties.</w:t>
      </w:r>
    </w:p>
    <w:bookmarkEnd w:id="26"/>
    <w:bookmarkStart w:id="27" w:name="community-centric-approach"/>
    <w:p>
      <w:pPr>
        <w:pStyle w:val="Heading3"/>
      </w:pPr>
      <w:r>
        <w:t xml:space="preserve">3. Community-Centric Approach</w:t>
      </w:r>
    </w:p>
    <w:p>
      <w:pPr>
        <w:pStyle w:val="FirstParagraph"/>
      </w:pPr>
      <w:r>
        <w:t xml:space="preserve">In Auckland's community-focused market, our Biologists build trust through active participation in local initiatives like the Auckland Biodiversity Network and citizen science projects. This organic community engagement translates directly to sales: 58% of new clients in 2024 were referred through biologist-led community workshops, including the "Urban Kiwi Habitat" project at Pukekawa Park. The authentic connection with Auckland's environmental stewards has become our most powerful sales differentiator.</w:t>
      </w:r>
    </w:p>
    <w:bookmarkEnd w:id="27"/>
    <w:bookmarkEnd w:id="28"/>
    <w:bookmarkStart w:id="29" w:name="challenges-strategic-adjustments"/>
    <w:p>
      <w:pPr>
        <w:pStyle w:val="Heading2"/>
      </w:pPr>
      <w:r>
        <w:t xml:space="preserve">Challenges &amp; Strategic Adjustments</w:t>
      </w:r>
    </w:p>
    <w:p>
      <w:pPr>
        <w:pStyle w:val="FirstParagraph"/>
      </w:pPr>
      <w:r>
        <w:t xml:space="preserve">Despite strong performance, we identified key challenges requiring strategic response:</w:t>
      </w:r>
    </w:p>
    <w:p>
      <w:pPr>
        <w:numPr>
          <w:ilvl w:val="0"/>
          <w:numId w:val="1002"/>
        </w:numPr>
        <w:pStyle w:val="Compact"/>
      </w:pPr>
      <w:r>
        <w:rPr>
          <w:bCs/>
          <w:b/>
        </w:rPr>
        <w:t xml:space="preserve">Talent Acquisition in Competitive Auckland Market:</w:t>
      </w:r>
      <w:r>
        <w:t xml:space="preserve"> </w:t>
      </w:r>
      <w:r>
        <w:t xml:space="preserve">High demand for Biologists created a 15% salary premium over national average. Solution: Launched the "Auckland Bio-Pathway" apprenticeship with University of Auckland, securing 8 new graduates at competitive rates.</w:t>
      </w:r>
    </w:p>
    <w:p>
      <w:pPr>
        <w:numPr>
          <w:ilvl w:val="0"/>
          <w:numId w:val="1002"/>
        </w:numPr>
        <w:pStyle w:val="Compact"/>
      </w:pPr>
      <w:r>
        <w:rPr>
          <w:bCs/>
          <w:b/>
        </w:rPr>
        <w:t xml:space="preserve">Client Education Gaps:</w:t>
      </w:r>
      <w:r>
        <w:t xml:space="preserve"> </w:t>
      </w:r>
      <w:r>
        <w:t xml:space="preserve">Many Auckland developers underestimated ecological requirements. Solution: Developed "Auckland Ecosystem Value Calculator" – a sales tool demonstrating ROI of biodiversity investment (e.g., $1 in wetland restoration = $3.70 in stormwater management savings).</w:t>
      </w:r>
    </w:p>
    <w:bookmarkEnd w:id="29"/>
    <w:bookmarkStart w:id="30" w:name="X1a3d7a52f3d2bad5835dfde927198e0be1589a8"/>
    <w:p>
      <w:pPr>
        <w:pStyle w:val="Heading2"/>
      </w:pPr>
      <w:r>
        <w:t xml:space="preserve">Future Outlook: Scaling Biologist-Driven Sales in New Zealand Auckland</w:t>
      </w:r>
    </w:p>
    <w:p>
      <w:pPr>
        <w:pStyle w:val="FirstParagraph"/>
      </w:pPr>
      <w:r>
        <w:t xml:space="preserve">Based on 2024 performance, we project 30% revenue growth for the Biological Sciences Division by 2025. Our strategic focus includes:</w:t>
      </w:r>
    </w:p>
    <w:p>
      <w:pPr>
        <w:numPr>
          <w:ilvl w:val="0"/>
          <w:numId w:val="1003"/>
        </w:numPr>
        <w:pStyle w:val="Compact"/>
      </w:pPr>
      <w:r>
        <w:rPr>
          <w:bCs/>
          <w:b/>
        </w:rPr>
        <w:t xml:space="preserve">Expanding Biologist-Client Co-Creation:</w:t>
      </w:r>
      <w:r>
        <w:t xml:space="preserve"> </w:t>
      </w:r>
      <w:r>
        <w:t xml:space="preserve">Piloting "Biodiversity Solution Labs" in Auckland where Biologists and clients jointly design conservation strategies during sales engagements.</w:t>
      </w:r>
    </w:p>
    <w:p>
      <w:pPr>
        <w:numPr>
          <w:ilvl w:val="0"/>
          <w:numId w:val="1003"/>
        </w:numPr>
        <w:pStyle w:val="Compact"/>
      </w:pPr>
      <w:r>
        <w:rPr>
          <w:bCs/>
          <w:b/>
        </w:rPr>
        <w:t xml:space="preserve">AI Integration for Auckland-Specific Insights:</w:t>
      </w:r>
      <w:r>
        <w:t xml:space="preserve"> </w:t>
      </w:r>
      <w:r>
        <w:t xml:space="preserve">Deploying machine learning to analyze Auckland's unique environmental datasets (e.g., Waitematā Harbour water quality trends) for predictive sales intelligence.</w:t>
      </w:r>
    </w:p>
    <w:p>
      <w:pPr>
        <w:numPr>
          <w:ilvl w:val="0"/>
          <w:numId w:val="1003"/>
        </w:numPr>
        <w:pStyle w:val="Compact"/>
      </w:pPr>
      <w:r>
        <w:rPr>
          <w:bCs/>
          <w:b/>
        </w:rPr>
        <w:t xml:space="preserve">Cultivating Māori Ecological Partnerships:</w:t>
      </w:r>
      <w:r>
        <w:t xml:space="preserve"> </w:t>
      </w:r>
      <w:r>
        <w:t xml:space="preserve">Formalizing relationships with iwi (Māori tribes) like Ngāti Whātua Ōrakei to co-develop culturally informed environmental services—critical for Auckland's 2030 sustainability targets.</w:t>
      </w:r>
    </w:p>
    <w:bookmarkEnd w:id="30"/>
    <w:bookmarkStart w:id="31" w:name="conclusion"/>
    <w:p>
      <w:pPr>
        <w:pStyle w:val="Heading2"/>
      </w:pPr>
      <w:r>
        <w:t xml:space="preserve">Conclusion</w:t>
      </w:r>
    </w:p>
    <w:p>
      <w:pPr>
        <w:pStyle w:val="FirstParagraph"/>
      </w:pPr>
      <w:r>
        <w:t xml:space="preserve">This Sales Report unequivocally demonstrates that in the New Zealand Auckland market, a Biologist is not merely a technical resource but the central architect of commercial success. By embedding Biological expertise into every sales interaction—from initial consultation to contract delivery—we've transformed environmental science into economic opportunity. The 37% revenue growth across Auckland's diverse sectors (from corporate real estate to conservation trusts) validates our model, proving that ecological understanding directly fuels business growth in Aotearoa's most dynamic region. As New Zealand intensifies its focus on the "Nature Positive" economy by 2030, our Biologist-driven approach positions New Zealand Auckland as the epicenter of sustainable commercial innovation. We recommend doubling down on this strategy: investing in biologists as sales leaders will remain the single most effective lever for growth across all Auckland markets.</w:t>
      </w:r>
    </w:p>
    <w:p>
      <w:pPr>
        <w:pStyle w:val="BodyText"/>
      </w:pPr>
      <w:r>
        <w:rPr>
          <w:bCs/>
          <w:b/>
        </w:rPr>
        <w:t xml:space="preserve">Prepared by:</w:t>
      </w:r>
      <w:r>
        <w:t xml:space="preserve"> </w:t>
      </w:r>
      <w:r>
        <w:t xml:space="preserve">Global Environmental Solutions (New Zealand Division)</w:t>
      </w:r>
      <w:r>
        <w:br/>
      </w:r>
      <w:r>
        <w:rPr>
          <w:bCs/>
          <w:b/>
        </w:rPr>
        <w:t xml:space="preserve">Date:</w:t>
      </w:r>
      <w:r>
        <w:t xml:space="preserve"> </w:t>
      </w:r>
      <w:r>
        <w:t xml:space="preserve">15 October 2024</w:t>
      </w:r>
      <w:r>
        <w:br/>
      </w:r>
      <w:r>
        <w:rPr>
          <w:bCs/>
          <w:b/>
        </w:rPr>
        <w:t xml:space="preserve">Location:</w:t>
      </w:r>
      <w:r>
        <w:t xml:space="preserve"> </w:t>
      </w:r>
      <w:r>
        <w:t xml:space="preserve">Auckland, New Zealand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Sciences Division - New Zealand Auckland</dc:title>
  <dc:creator/>
  <dc:language>en</dc:language>
  <cp:keywords/>
  <dcterms:created xsi:type="dcterms:W3CDTF">2025-12-15T19:56:40Z</dcterms:created>
  <dcterms:modified xsi:type="dcterms:W3CDTF">2025-12-15T19:56:40Z</dcterms:modified>
</cp:coreProperties>
</file>

<file path=docProps/custom.xml><?xml version="1.0" encoding="utf-8"?>
<Properties xmlns="http://schemas.openxmlformats.org/officeDocument/2006/custom-properties" xmlns:vt="http://schemas.openxmlformats.org/officeDocument/2006/docPropsVTypes"/>
</file>