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Services</w:t>
      </w:r>
      <w:r>
        <w:t xml:space="preserve"> </w:t>
      </w:r>
      <w:r>
        <w:t xml:space="preserve">Sales</w:t>
      </w:r>
      <w:r>
        <w:t xml:space="preserve"> </w:t>
      </w:r>
      <w:r>
        <w:t xml:space="preserve">Report:</w:t>
      </w:r>
      <w:r>
        <w:t xml:space="preserve"> </w:t>
      </w:r>
      <w:r>
        <w:t xml:space="preserve">Wellington</w:t>
      </w:r>
      <w:r>
        <w:t xml:space="preserve"> </w:t>
      </w:r>
      <w:r>
        <w:t xml:space="preserve">Market</w:t>
      </w:r>
      <w:r>
        <w:t xml:space="preserve"> </w:t>
      </w:r>
      <w:r>
        <w:t xml:space="preserve">Analysis</w:t>
      </w:r>
    </w:p>
    <w:bookmarkStart w:id="27" w:name="Xc6f1acb794ad506e8ad106e0fed6d321cec3bb0"/>
    <w:p>
      <w:pPr>
        <w:pStyle w:val="Heading1"/>
      </w:pPr>
      <w:r>
        <w:t xml:space="preserve">Biological Services Sales Report: Wellington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Senior Biologist &amp; Business Development Lead</w:t>
      </w:r>
      <w:r>
        <w:br/>
      </w:r>
      <w:r>
        <w:rPr>
          <w:bCs/>
          <w:b/>
        </w:rPr>
        <w:t xml:space="preserve">Distribution:</w:t>
      </w:r>
      <w:r>
        <w:t xml:space="preserve"> </w:t>
      </w:r>
      <w:r>
        <w:t xml:space="preserve">New Zealand Wellington Regional Operations</w:t>
      </w:r>
    </w:p>
    <w:bookmarkStart w:id="20" w:name="i.-executive-summary"/>
    <w:p>
      <w:pPr>
        <w:pStyle w:val="Heading2"/>
      </w:pPr>
      <w:r>
        <w:t xml:space="preserve">I. Executive Summary</w:t>
      </w:r>
    </w:p>
    <w:p>
      <w:pPr>
        <w:pStyle w:val="FirstParagraph"/>
      </w:pPr>
      <w:r>
        <w:t xml:space="preserve">This comprehensive Sales Report details the performance of biological services within the vibrant ecosystem of New Zealand's capital city, Wellington. As a dedicated Biologist with over eight years of market experience in Aotearoa's environmental sector, I present a strategic analysis capturing our sales trajectory across key verticals including biodiversity conservation, environmental compliance, and ecological consultancy. The report confirms significant growth in Wellington's biological services market with a 23% year-over-year revenue increase, positioning us as a leading provider for both public and private sector clients in this unique urban environment.</w:t>
      </w:r>
    </w:p>
    <w:p>
      <w:pPr>
        <w:pStyle w:val="BodyText"/>
      </w:pPr>
      <w:r>
        <w:rPr>
          <w:bCs/>
          <w:b/>
        </w:rPr>
        <w:t xml:space="preserve">Key Achievement:</w:t>
      </w:r>
      <w:r>
        <w:t xml:space="preserve"> </w:t>
      </w:r>
      <w:r>
        <w:t xml:space="preserve">Secured $1.85M in new contracts (Q3 2023), representing 47% of our annual sales target, with a focus on Wellington's distinctive ecological challenges and opportunities.</w:t>
      </w:r>
    </w:p>
    <w:bookmarkEnd w:id="20"/>
    <w:bookmarkStart w:id="21" w:name="Xf213f2067017188d2f68f975ad2714e6538e189"/>
    <w:p>
      <w:pPr>
        <w:pStyle w:val="Heading2"/>
      </w:pPr>
      <w:r>
        <w:t xml:space="preserve">II. Market Context: Biologist Perspective in Wellington</w:t>
      </w:r>
    </w:p>
    <w:p>
      <w:pPr>
        <w:pStyle w:val="FirstParagraph"/>
      </w:pPr>
      <w:r>
        <w:t xml:space="preserve">Wellington's geographical uniqueness—nestled between the Southern Alps and Cook Strait—creates a complex biological landscape requiring specialized expertise. As a Biologist deeply embedded in this community, I've observed that our sales success hinges on understanding local ecological nuances. The city's rapid urbanization, coupled with its global reputation for environmental leadership (evidenced by the 2021 Wellington Sustainable City Strategy), has created unprecedented demand for science-based solutions. Our team's ability to translate biological knowledge into commercial value—particularly in areas like native species recovery and climate resilience planning—has been central to our sales strategy.</w:t>
      </w:r>
    </w:p>
    <w:bookmarkEnd w:id="21"/>
    <w:bookmarkStart w:id="22" w:name="X9a477dea6f89424fee109ec66412b21409b3e65"/>
    <w:p>
      <w:pPr>
        <w:pStyle w:val="Heading2"/>
      </w:pPr>
      <w:r>
        <w:t xml:space="preserve">III. Sales Performance Analysis (Wellington Focus)</w:t>
      </w:r>
    </w:p>
    <w:p>
      <w:pPr>
        <w:pStyle w:val="FirstParagraph"/>
      </w:pPr>
      <w:r>
        <w:rPr>
          <w:bCs/>
          <w:b/>
        </w:rPr>
        <w:t xml:space="preserve">Revenue Breakdown:</w:t>
      </w:r>
    </w:p>
    <w:p>
      <w:pPr>
        <w:numPr>
          <w:ilvl w:val="0"/>
          <w:numId w:val="1001"/>
        </w:numPr>
        <w:pStyle w:val="Compact"/>
      </w:pPr>
      <w:r>
        <w:rPr>
          <w:bCs/>
          <w:b/>
        </w:rPr>
        <w:t xml:space="preserve">Biodiversity Assessment Contracts:</w:t>
      </w:r>
      <w:r>
        <w:t xml:space="preserve"> </w:t>
      </w:r>
      <w:r>
        <w:t xml:space="preserve">$785,000 (+31% YoY) – Driven by Wellington City Council's new native forest restoration mandate</w:t>
      </w:r>
    </w:p>
    <w:p>
      <w:pPr>
        <w:numPr>
          <w:ilvl w:val="0"/>
          <w:numId w:val="1001"/>
        </w:numPr>
        <w:pStyle w:val="Compact"/>
      </w:pPr>
      <w:r>
        <w:rPr>
          <w:bCs/>
          <w:b/>
        </w:rPr>
        <w:t xml:space="preserve">Environmental Compliance Services:</w:t>
      </w:r>
      <w:r>
        <w:t xml:space="preserve"> </w:t>
      </w:r>
      <w:r>
        <w:t xml:space="preserve">$520,000 (+19%) – Fuelled by stricter resource consent requirements under the RMA (Resource Management Act)</w:t>
      </w:r>
    </w:p>
    <w:p>
      <w:pPr>
        <w:numPr>
          <w:ilvl w:val="0"/>
          <w:numId w:val="1001"/>
        </w:numPr>
        <w:pStyle w:val="Compact"/>
      </w:pPr>
      <w:r>
        <w:rPr>
          <w:bCs/>
          <w:b/>
        </w:rPr>
        <w:t xml:space="preserve">Scientific Research Partnerships:</w:t>
      </w:r>
      <w:r>
        <w:t xml:space="preserve"> </w:t>
      </w:r>
      <w:r>
        <w:t xml:space="preserve">$345,000 (+42%) – Collaborations with Victoria University and Cawthron Institute on coastal ecology projects</w:t>
      </w:r>
    </w:p>
    <w:p>
      <w:pPr>
        <w:numPr>
          <w:ilvl w:val="0"/>
          <w:numId w:val="1001"/>
        </w:numPr>
        <w:pStyle w:val="Compact"/>
      </w:pPr>
      <w:r>
        <w:rPr>
          <w:bCs/>
          <w:b/>
        </w:rPr>
        <w:t xml:space="preserve">Climate Adaptation Consultancy:</w:t>
      </w:r>
      <w:r>
        <w:t xml:space="preserve"> </w:t>
      </w:r>
      <w:r>
        <w:t xml:space="preserve">$195,000 (New Vertical) – Emerging market post-2023 storm events</w:t>
      </w:r>
    </w:p>
    <w:p>
      <w:pPr>
        <w:pStyle w:val="FirstParagraph"/>
      </w:pPr>
      <w:r>
        <w:t xml:space="preserve">Our sales pipeline reveals a strategic shift toward long-term partnership models rather than transactional services. For instance, the 18-month contract with Wellington's Department of Conservation for the 'Kāpiti Coast Native Species Recovery Program' represents a $450,000 commitment – demonstrating our Biologist-led approach to building trust through scientific credibility.</w:t>
      </w:r>
    </w:p>
    <w:bookmarkEnd w:id="22"/>
    <w:bookmarkStart w:id="23" w:name="X7a04890d8aac79e71f5a7b379fd00d797b8b6c3"/>
    <w:p>
      <w:pPr>
        <w:pStyle w:val="Heading2"/>
      </w:pPr>
      <w:r>
        <w:t xml:space="preserve">IV. Challenges: The Biologist's Sales Reality</w:t>
      </w:r>
    </w:p>
    <w:p>
      <w:pPr>
        <w:pStyle w:val="FirstParagraph"/>
      </w:pPr>
      <w:r>
        <w:t xml:space="preserve">Operating as a Biologist in sales presents unique challenges in the Wellington market:</w:t>
      </w:r>
    </w:p>
    <w:p>
      <w:pPr>
        <w:numPr>
          <w:ilvl w:val="0"/>
          <w:numId w:val="1002"/>
        </w:numPr>
        <w:pStyle w:val="Compact"/>
      </w:pPr>
      <w:r>
        <w:rPr>
          <w:bCs/>
          <w:b/>
        </w:rPr>
        <w:t xml:space="preserve">Scientific vs. Commercial Communication:</w:t>
      </w:r>
      <w:r>
        <w:t xml:space="preserve"> </w:t>
      </w:r>
      <w:r>
        <w:t xml:space="preserve">Translating complex ecological findings into client-friendly terms remains critical. We've implemented bi-annual 'Science to Sales' workshops for our team, reducing client onboarding time by 35%.</w:t>
      </w:r>
    </w:p>
    <w:p>
      <w:pPr>
        <w:numPr>
          <w:ilvl w:val="0"/>
          <w:numId w:val="1002"/>
        </w:numPr>
        <w:pStyle w:val="Compact"/>
      </w:pPr>
      <w:r>
        <w:rPr>
          <w:bCs/>
          <w:b/>
        </w:rPr>
        <w:t xml:space="preserve">Regulatory Navigation:</w:t>
      </w:r>
      <w:r>
        <w:t xml:space="preserve"> </w:t>
      </w:r>
      <w:r>
        <w:t xml:space="preserve">Wellington's stringent local planning rules require biologists to stay ahead of policy shifts. Our sales team now includes a dedicated Regulatory Compliance Specialist (hired Q2 2023) who directly contributes to client confidence.</w:t>
      </w:r>
    </w:p>
    <w:p>
      <w:pPr>
        <w:numPr>
          <w:ilvl w:val="0"/>
          <w:numId w:val="1002"/>
        </w:numPr>
        <w:pStyle w:val="Compact"/>
      </w:pPr>
      <w:r>
        <w:rPr>
          <w:bCs/>
          <w:b/>
        </w:rPr>
        <w:t xml:space="preserve">Competition from International Firms:</w:t>
      </w:r>
      <w:r>
        <w:t xml:space="preserve"> </w:t>
      </w:r>
      <w:r>
        <w:t xml:space="preserve">Global environmental consultancies targeting Wellington's government contracts. Our localized knowledge of New Zealand's indigenous ecosystems (e.g., understanding specific kākāpō habitat requirements in the Wellington region) has been our key differentiator.</w:t>
      </w:r>
    </w:p>
    <w:bookmarkEnd w:id="23"/>
    <w:bookmarkStart w:id="24" w:name="Xdcc498fb66c739ddf1f5b4901dcff4db74cbac4"/>
    <w:p>
      <w:pPr>
        <w:pStyle w:val="Heading2"/>
      </w:pPr>
      <w:r>
        <w:t xml:space="preserve">V. Strategic Opportunities in New Zealand Wellington</w:t>
      </w:r>
    </w:p>
    <w:p>
      <w:pPr>
        <w:pStyle w:val="FirstParagraph"/>
      </w:pPr>
      <w:r>
        <w:t xml:space="preserve">Wellington presents three high-potential opportunities that align with our Biologist-driven sales philosophy:</w:t>
      </w:r>
    </w:p>
    <w:p>
      <w:pPr>
        <w:numPr>
          <w:ilvl w:val="0"/>
          <w:numId w:val="1003"/>
        </w:numPr>
        <w:pStyle w:val="Compact"/>
      </w:pPr>
      <w:r>
        <w:rPr>
          <w:bCs/>
          <w:b/>
        </w:rPr>
        <w:t xml:space="preserve">Urban Biodiversity Integration:</w:t>
      </w:r>
      <w:r>
        <w:t xml:space="preserve"> </w:t>
      </w:r>
      <w:r>
        <w:t xml:space="preserve">With 70% of Wellington's population living within 5km of native bush, we're developing 'City-Scapes' packages for property developers. Recent sales to the Hutt City Council on urban bird habitat corridors generated $210,000 in Q3.</w:t>
      </w:r>
    </w:p>
    <w:p>
      <w:pPr>
        <w:numPr>
          <w:ilvl w:val="0"/>
          <w:numId w:val="1003"/>
        </w:numPr>
        <w:pStyle w:val="Compact"/>
      </w:pPr>
      <w:r>
        <w:rPr>
          <w:bCs/>
          <w:b/>
        </w:rPr>
        <w:t xml:space="preserve">Climate Resilience as a Service:</w:t>
      </w:r>
      <w:r>
        <w:t xml:space="preserve"> </w:t>
      </w:r>
      <w:r>
        <w:t xml:space="preserve">Post-2023 flooding events created urgent demand for biological assessments of coastal erosion. Our new 'Resilient Coast' service package achieved 89% client uptake rate.</w:t>
      </w:r>
    </w:p>
    <w:bookmarkEnd w:id="24"/>
    <w:bookmarkStart w:id="25" w:name="X191e9f9902581f5367245cfeda2c5ef1fd57043"/>
    <w:p>
      <w:pPr>
        <w:pStyle w:val="Heading2"/>
      </w:pPr>
      <w:r>
        <w:t xml:space="preserve">VI. Future Sales Strategy: The Biologist's Vision</w:t>
      </w:r>
    </w:p>
    <w:p>
      <w:pPr>
        <w:pStyle w:val="FirstParagraph"/>
      </w:pPr>
      <w:r>
        <w:t xml:space="preserve">Our 18-month strategy focuses on deepening Wellington market penetration through:</w:t>
      </w:r>
    </w:p>
    <w:p>
      <w:pPr>
        <w:numPr>
          <w:ilvl w:val="0"/>
          <w:numId w:val="1004"/>
        </w:numPr>
        <w:pStyle w:val="Compact"/>
      </w:pPr>
      <w:r>
        <w:rPr>
          <w:bCs/>
          <w:b/>
        </w:rPr>
        <w:t xml:space="preserve">Localized Ecosystem Mapping:</w:t>
      </w:r>
      <w:r>
        <w:t xml:space="preserve"> </w:t>
      </w:r>
      <w:r>
        <w:t xml:space="preserve">Developing a proprietary database of Wellington's micro-habitats (e.g., specific coastal zones where pōhutukawa thrive) to enable hyper-targeted proposals.</w:t>
      </w:r>
    </w:p>
    <w:p>
      <w:pPr>
        <w:numPr>
          <w:ilvl w:val="0"/>
          <w:numId w:val="1004"/>
        </w:numPr>
        <w:pStyle w:val="Compact"/>
      </w:pPr>
      <w:r>
        <w:rPr>
          <w:bCs/>
          <w:b/>
        </w:rPr>
        <w:t xml:space="preserve">Biologist-Client Co-Creation:</w:t>
      </w:r>
      <w:r>
        <w:t xml:space="preserve"> </w:t>
      </w:r>
      <w:r>
        <w:t xml:space="preserve">Implementing 'Solution Labs' where clients join our Biologists in the field for site-specific planning sessions—reducing contract amendments by 52% in pilot programs.</w:t>
      </w:r>
    </w:p>
    <w:p>
      <w:pPr>
        <w:numPr>
          <w:ilvl w:val="0"/>
          <w:numId w:val="1004"/>
        </w:numPr>
        <w:pStyle w:val="Compact"/>
      </w:pPr>
      <w:r>
        <w:rPr>
          <w:bCs/>
          <w:b/>
        </w:rPr>
        <w:t xml:space="preserve">Wellington Bio-Economy Partnerships:</w:t>
      </w:r>
      <w:r>
        <w:t xml:space="preserve"> </w:t>
      </w:r>
      <w:r>
        <w:t xml:space="preserve">Formalizing ties with Wellington's Innovation Precinct to position us as the biological services partner for emerging cleantech startups.</w:t>
      </w:r>
    </w:p>
    <w:bookmarkEnd w:id="25"/>
    <w:bookmarkStart w:id="26" w:name="Xc906885185e879aae478aee6ec7e2cf371dbd84"/>
    <w:p>
      <w:pPr>
        <w:pStyle w:val="Heading2"/>
      </w:pPr>
      <w:r>
        <w:t xml:space="preserve">VII. Conclusion: The Biological Advantage in Wellington Sales</w:t>
      </w:r>
    </w:p>
    <w:p>
      <w:pPr>
        <w:pStyle w:val="FirstParagraph"/>
      </w:pPr>
      <w:r>
        <w:t xml:space="preserve">This Sales Report confirms that in New Zealand's capital city, a Biologist's scientific integrity is our most powerful sales asset. Our success in Wellington stems from recognizing that environmental services are not merely transactions—they're trust-based partnerships requiring deep ecological knowledge. As we navigate the city's evolving sustainability landscape, our unique position as both biological experts and sales professionals allows us to deliver solutions that align with Wellington's identity as a global leader in environmental innovation.</w:t>
      </w:r>
    </w:p>
    <w:p>
      <w:pPr>
        <w:pStyle w:val="BodyText"/>
      </w:pPr>
      <w:r>
        <w:t xml:space="preserve">Looking ahead, I recommend doubling our investment in Wellington-specific biological research (particularly regarding urban adaptation species like the well-documented Wellington green frog) to further differentiate our offerings. With 68% of new sales inquiries now originating from local government and community groups seeking science-backed solutions, our Biologist-led approach isn't just advantageous—it's essential for sustained growth in this market.</w:t>
      </w:r>
    </w:p>
    <w:p>
      <w:pPr>
        <w:pStyle w:val="BodyText"/>
      </w:pPr>
      <w:r>
        <w:t xml:space="preserve">As a professional deeply embedded in New Zealand Wellington's biological community, I'm confident that by continuing to center our sales strategy around scientific excellence and local ecological understanding, we will not only meet but exceed our 2024 revenue targets while contributing meaningfully to the city's environmental legacy.</w:t>
      </w:r>
    </w:p>
    <w:p>
      <w:pPr>
        <w:pStyle w:val="BodyText"/>
      </w:pPr>
      <w:r>
        <w:t xml:space="preserve">Report prepared with comprehensive field data from Wellington region biological surveys (July-Sept 2023) | All sales figures verified against NZQA-certified ecological databases</w:t>
      </w:r>
    </w:p>
    <w:p>
      <w:pPr>
        <w:pStyle w:val="BodyText"/>
      </w:pPr>
      <w:r>
        <w:t xml:space="preserve">© 2023 BioSolutions New Zealand | Certified Ecological Consultant Services for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Services Sales Report: Wellington Market Analysis</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