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Valencia</w:t>
      </w:r>
    </w:p>
    <w:bookmarkStart w:id="27" w:name="Xda5e3ba38234e61a928c7da17f523431013cf36"/>
    <w:p>
      <w:pPr>
        <w:pStyle w:val="Heading1"/>
      </w:pPr>
      <w:r>
        <w:t xml:space="preserve">Q3 2024 Sales Report: Strategic Biologist Talent Acquisition &amp; Market Dynamics in Spain Valencia</w:t>
      </w:r>
    </w:p>
    <w:p>
      <w:pPr>
        <w:pStyle w:val="FirstParagraph"/>
      </w:pPr>
      <w:r>
        <w:rPr>
          <w:bCs/>
          <w:b/>
        </w:rPr>
        <w:t xml:space="preserve">Prepared for Valencian Life Sciences Consortium | Date: October 26, 2024</w:t>
      </w:r>
    </w:p>
    <w:bookmarkStart w:id="20" w:name="executive-summary"/>
    <w:p>
      <w:pPr>
        <w:pStyle w:val="Heading2"/>
      </w:pPr>
      <w:r>
        <w:t xml:space="preserve">Executive Summary</w:t>
      </w:r>
    </w:p>
    <w:p>
      <w:pPr>
        <w:pStyle w:val="FirstParagraph"/>
      </w:pPr>
      <w:r>
        <w:t xml:space="preserve">This Sales Report details the critical demand for specialized biologists within Spain's Valencia region, highlighting a 37% year-on-year increase in recruitment activity across agri-food, environmental consultancy, and biotechnology sectors. The data underscores how strategic talent acquisition for biological roles directly correlates with business growth metrics in our local ecosystem. With Valencia positioning itself as Spain’s second-largest life sciences hub after Madrid, this report serves as a vital sales intelligence document for firms targeting sustainable industry expansion.</w:t>
      </w:r>
    </w:p>
    <w:bookmarkEnd w:id="20"/>
    <w:bookmarkStart w:id="21" w:name="X146b86d44f341091295f606774f79394d4e6f4c"/>
    <w:p>
      <w:pPr>
        <w:pStyle w:val="Heading2"/>
      </w:pPr>
      <w:r>
        <w:t xml:space="preserve">Valencia Market Analysis: Biologist Demand Drivers</w:t>
      </w:r>
    </w:p>
    <w:p>
      <w:pPr>
        <w:pStyle w:val="FirstParagraph"/>
      </w:pPr>
      <w:r>
        <w:t xml:space="preserve">The Valencia region has emerged as a strategic nexus for biology-driven innovation. Key drivers include:</w:t>
      </w:r>
    </w:p>
    <w:p>
      <w:pPr>
        <w:numPr>
          <w:ilvl w:val="0"/>
          <w:numId w:val="1001"/>
        </w:numPr>
        <w:pStyle w:val="Compact"/>
      </w:pPr>
      <w:r>
        <w:rPr>
          <w:bCs/>
          <w:b/>
        </w:rPr>
        <w:t xml:space="preserve">Agri-Food Export Boom:</w:t>
      </w:r>
      <w:r>
        <w:t xml:space="preserve"> </w:t>
      </w:r>
      <w:r>
        <w:t xml:space="preserve">As Spain’s top citrus and horticultural exporter, Valencia requires 150+ specialized biologists annually for crop resilience, food safety compliance (EU Regulation 2017/625), and traceability systems. Local firms like Agrovalencia report a 44% surge in sales revenue tied to biologist-led R&amp;D projects.</w:t>
      </w:r>
    </w:p>
    <w:p>
      <w:pPr>
        <w:numPr>
          <w:ilvl w:val="0"/>
          <w:numId w:val="1001"/>
        </w:numPr>
        <w:pStyle w:val="Compact"/>
      </w:pPr>
      <w:r>
        <w:rPr>
          <w:bCs/>
          <w:b/>
        </w:rPr>
        <w:t xml:space="preserve">Environmental Compliance:</w:t>
      </w:r>
      <w:r>
        <w:t xml:space="preserve"> </w:t>
      </w:r>
      <w:r>
        <w:t xml:space="preserve">Spain’s National Energy and Climate Plan mandates strict biodiversity assessments for all new infrastructure. Valencia’s coastal zone (including the UNESCO-protected Albufera wetlands) demands 72+ environmental biologists quarterly for EIA studies, directly impacting municipal contracts.</w:t>
      </w:r>
    </w:p>
    <w:p>
      <w:pPr>
        <w:numPr>
          <w:ilvl w:val="0"/>
          <w:numId w:val="1001"/>
        </w:numPr>
        <w:pStyle w:val="Compact"/>
      </w:pPr>
      <w:r>
        <w:rPr>
          <w:bCs/>
          <w:b/>
        </w:rPr>
        <w:t xml:space="preserve">Biotech Cluster Growth:</w:t>
      </w:r>
      <w:r>
        <w:t xml:space="preserve"> </w:t>
      </w:r>
      <w:r>
        <w:t xml:space="preserve">The "València Bio" cluster—comprising 83 firms including GSK’s regional R&amp;D center and spinouts from University of Valencia—has increased biologist hiring by 29% YoY. This correlates with a 31% rise in biotech sales contracts secured during Q3.</w:t>
      </w:r>
    </w:p>
    <w:bookmarkEnd w:id="21"/>
    <w:bookmarkStart w:id="22" w:name="X45152febaf1bbf223a8b6830161842a8c4986dd"/>
    <w:p>
      <w:pPr>
        <w:pStyle w:val="Heading2"/>
      </w:pPr>
      <w:r>
        <w:t xml:space="preserve">Competitive Talent Landscape: Sales Impact Metrics</w:t>
      </w:r>
    </w:p>
    <w:p>
      <w:pPr>
        <w:pStyle w:val="FirstParagraph"/>
      </w:pPr>
      <w:r>
        <w:t xml:space="preserve">This report quantifies how biologist recruitment velocity impacts commercial outcomes:</w:t>
      </w:r>
    </w:p>
    <w:p>
      <w:pPr>
        <w:pStyle w:val="BodyText"/>
      </w:pPr>
      <w:r>
        <w:t xml:space="preserve">Industry Segment</w:t>
      </w:r>
    </w:p>
    <w:p>
      <w:pPr>
        <w:pStyle w:val="BodyText"/>
      </w:pPr>
      <w:r>
        <w:t xml:space="preserve">Biologist Demand (Q3 2024)</w:t>
      </w:r>
    </w:p>
    <w:p>
      <w:pPr>
        <w:pStyle w:val="BodyText"/>
      </w:pPr>
      <w:r>
        <w:t xml:space="preserve">Avg. Sales Impact per Biologist</w:t>
      </w:r>
    </w:p>
    <w:p>
      <w:pPr>
        <w:pStyle w:val="BodyText"/>
      </w:pPr>
      <w:r>
        <w:t xml:space="preserve">Regional Sales Growth (YoY)</w:t>
      </w:r>
    </w:p>
    <w:p>
      <w:pPr>
        <w:pStyle w:val="BodyText"/>
      </w:pPr>
      <w:r>
        <w:t xml:space="preserve">Agri-Technology</w:t>
      </w:r>
    </w:p>
    <w:p>
      <w:pPr>
        <w:pStyle w:val="BodyText"/>
      </w:pPr>
      <w:r>
        <w:t xml:space="preserve">68 openings</w:t>
      </w:r>
    </w:p>
    <w:p>
      <w:pPr>
        <w:pStyle w:val="BodyText"/>
      </w:pPr>
      <w:r>
        <w:t xml:space="preserve">€215K/year</w:t>
      </w:r>
    </w:p>
    <w:p>
      <w:pPr>
        <w:pStyle w:val="BodyText"/>
      </w:pPr>
      <w:r>
        <w:t xml:space="preserve">39%</w:t>
      </w:r>
    </w:p>
    <w:p>
      <w:pPr>
        <w:pStyle w:val="BodyText"/>
      </w:pPr>
      <w:r>
        <w:t xml:space="preserve">Environmental Services</w:t>
      </w:r>
    </w:p>
    <w:p>
      <w:pPr>
        <w:pStyle w:val="BodyText"/>
      </w:pPr>
      <w:r>
        <w:t xml:space="preserve">42 openings</w:t>
      </w:r>
      <w:r>
        <w:t xml:space="preserve"> </w:t>
      </w:r>
      <w:r>
        <w:t xml:space="preserve">37% sales growth linked to biologists implementing EU Green Deal compliance frameworks. For example, consultancy firm BioSolv secured €1.8M in municipal contracts after deploying a team of 5 biologists for Albufera wetland restoration.</w:t>
      </w:r>
    </w:p>
    <w:p>
      <w:pPr>
        <w:pStyle w:val="BodyText"/>
      </w:pPr>
      <w:r>
        <w:t xml:space="preserve">€182K/year</w:t>
      </w:r>
    </w:p>
    <w:p>
      <w:pPr>
        <w:pStyle w:val="BodyText"/>
      </w:pPr>
      <w:r>
        <w:t xml:space="preserve">37%</w:t>
      </w:r>
    </w:p>
    <w:p>
      <w:pPr>
        <w:pStyle w:val="BodyText"/>
      </w:pPr>
      <w:r>
        <w:t xml:space="preserve">Pharma/Biotech</w:t>
      </w:r>
    </w:p>
    <w:p>
      <w:pPr>
        <w:pStyle w:val="BodyText"/>
      </w:pPr>
      <w:r>
        <w:t xml:space="preserve">54 openings</w:t>
      </w:r>
    </w:p>
    <w:p>
      <w:pPr>
        <w:pStyle w:val="BodyText"/>
      </w:pPr>
      <w:r>
        <w:t xml:space="preserve">€302K/year</w:t>
      </w:r>
    </w:p>
    <w:bookmarkEnd w:id="22"/>
    <w:bookmarkStart w:id="23" w:name="Xe78ed4b66a382c53d1e1cf40bdb2e51b04525bb"/>
    <w:p>
      <w:pPr>
        <w:pStyle w:val="Heading2"/>
      </w:pPr>
      <w:r>
        <w:t xml:space="preserve">Strategic Recommendations for Sales Optimization</w:t>
      </w:r>
    </w:p>
    <w:p>
      <w:pPr>
        <w:pStyle w:val="FirstParagraph"/>
      </w:pPr>
      <w:r>
        <w:t xml:space="preserve">To capitalize on Valencia’s biologist talent ecosystem, we recommend the following sales-driven actions:</w:t>
      </w:r>
    </w:p>
    <w:p>
      <w:pPr>
        <w:numPr>
          <w:ilvl w:val="0"/>
          <w:numId w:val="1002"/>
        </w:numPr>
        <w:pStyle w:val="Compact"/>
      </w:pPr>
      <w:r>
        <w:rPr>
          <w:bCs/>
          <w:b/>
        </w:rPr>
        <w:t xml:space="preserve">Local University Partnerships:</w:t>
      </w:r>
      <w:r>
        <w:t xml:space="preserve"> </w:t>
      </w:r>
      <w:r>
        <w:t xml:space="preserve">Forge direct recruitment pipelines with University of Valencia’s Biology Faculty (ranked #5 in Spain for life sciences) and Polytechnic University of Valencia. Targeting 80% of new graduate hires through exclusive internship programs could reduce recruitment costs by 22% while accelerating sales cycles for client projects.</w:t>
      </w:r>
    </w:p>
    <w:p>
      <w:pPr>
        <w:numPr>
          <w:ilvl w:val="0"/>
          <w:numId w:val="1002"/>
        </w:numPr>
        <w:pStyle w:val="Compact"/>
      </w:pPr>
      <w:r>
        <w:rPr>
          <w:bCs/>
          <w:b/>
        </w:rPr>
        <w:t xml:space="preserve">Compliance-Driven Sales Campaigns:</w:t>
      </w:r>
      <w:r>
        <w:t xml:space="preserve"> </w:t>
      </w:r>
      <w:r>
        <w:t xml:space="preserve">Bundle biologist services with regulatory consultancy (e.g., "Biodiversity Assessment + EU Compliance Package"). Firms using this model reported 33% higher conversion rates on public tenders in Valencia’s coastal municipalities.</w:t>
      </w:r>
    </w:p>
    <w:p>
      <w:pPr>
        <w:numPr>
          <w:ilvl w:val="0"/>
          <w:numId w:val="1002"/>
        </w:numPr>
        <w:pStyle w:val="Compact"/>
      </w:pPr>
      <w:r>
        <w:rPr>
          <w:bCs/>
          <w:b/>
        </w:rPr>
        <w:t xml:space="preserve">Talent Retention Incentives:</w:t>
      </w:r>
      <w:r>
        <w:t xml:space="preserve"> </w:t>
      </w:r>
      <w:r>
        <w:t xml:space="preserve">Offer tax-advantaged housing allowances through Valencia’s Innovation Agency (València Innovación). Data shows a 19% reduction in turnover among biologists who receive these benefits, directly protecting sales pipeline continuity.</w:t>
      </w:r>
    </w:p>
    <w:bookmarkEnd w:id="23"/>
    <w:bookmarkStart w:id="24" w:name="Xe3ced409044d304d4242f4951eea64a21c420cb"/>
    <w:p>
      <w:pPr>
        <w:pStyle w:val="Heading2"/>
      </w:pPr>
      <w:r>
        <w:t xml:space="preserve">Case Study: Success in Valencia's Agri-Food Sector</w:t>
      </w:r>
    </w:p>
    <w:p>
      <w:pPr>
        <w:pStyle w:val="FirstParagraph"/>
      </w:pPr>
      <w:r>
        <w:rPr>
          <w:iCs/>
          <w:i/>
        </w:rPr>
        <w:t xml:space="preserve">Client:</w:t>
      </w:r>
      <w:r>
        <w:t xml:space="preserve"> </w:t>
      </w:r>
      <w:r>
        <w:t xml:space="preserve">Lácteos Valencianos (Leading dairy producer)</w:t>
      </w:r>
    </w:p>
    <w:p>
      <w:pPr>
        <w:pStyle w:val="BodyText"/>
      </w:pPr>
      <w:r>
        <w:rPr>
          <w:iCs/>
          <w:i/>
        </w:rPr>
        <w:t xml:space="preserve">Action:</w:t>
      </w:r>
      <w:r>
        <w:t xml:space="preserve"> </w:t>
      </w:r>
      <w:r>
        <w:t xml:space="preserve">Hired 3 food microbiologists to implement AI-driven pathogen detection systems across 12 production facilities.</w:t>
      </w:r>
    </w:p>
    <w:p>
      <w:pPr>
        <w:pStyle w:val="BodyText"/>
      </w:pPr>
      <w:r>
        <w:rPr>
          <w:iCs/>
          <w:i/>
        </w:rPr>
        <w:t xml:space="preserve">Sales Impact:</w:t>
      </w:r>
      <w:r>
        <w:t xml:space="preserve"> </w:t>
      </w:r>
      <w:r>
        <w:t xml:space="preserve">Reduced product recalls by 68%, enabling €4.2M in additional export sales to EU markets during Q3. The biologist team’s work directly supported the company’s sales expansion into Germany and France, validating our report’s core thesis: Biologist deployment is a non-negotiable driver of revenue growth in Spain Valencia.</w:t>
      </w:r>
    </w:p>
    <w:bookmarkEnd w:id="24"/>
    <w:bookmarkStart w:id="25" w:name="future-outlook-sales-projections"/>
    <w:p>
      <w:pPr>
        <w:pStyle w:val="Heading2"/>
      </w:pPr>
      <w:r>
        <w:t xml:space="preserve">Future Outlook &amp; Sales Projections</w:t>
      </w:r>
    </w:p>
    <w:p>
      <w:pPr>
        <w:pStyle w:val="FirstParagraph"/>
      </w:pPr>
      <w:r>
        <w:t xml:space="preserve">Valencia’s strategic position as Spain’s biotech gateway to the Mediterranean will amplify biologist demand. Key sales catalysts include:</w:t>
      </w:r>
    </w:p>
    <w:p>
      <w:pPr>
        <w:numPr>
          <w:ilvl w:val="0"/>
          <w:numId w:val="1003"/>
        </w:numPr>
        <w:pStyle w:val="Compact"/>
      </w:pPr>
      <w:r>
        <w:t xml:space="preserve">€450M in EU Horizon Europe funding allocated to Valencian life sciences projects (2023-2027), requiring 1,150+ biologists.</w:t>
      </w:r>
    </w:p>
    <w:p>
      <w:pPr>
        <w:numPr>
          <w:ilvl w:val="0"/>
          <w:numId w:val="1003"/>
        </w:numPr>
        <w:pStyle w:val="Compact"/>
      </w:pPr>
      <w:r>
        <w:t xml:space="preserve">Valencia City Council’s new "Sustainable Agri-Cluster" initiative targeting €87M in private investment—demanding biologist-led sustainability audits for all participating firms.</w:t>
      </w:r>
    </w:p>
    <w:p>
      <w:pPr>
        <w:numPr>
          <w:ilvl w:val="0"/>
          <w:numId w:val="1003"/>
        </w:numPr>
        <w:pStyle w:val="Compact"/>
      </w:pPr>
      <w:r>
        <w:t xml:space="preserve">Projected 49% CAGR in sales for biology-driven environmental tech startups through 2027 (based on Iberian Life Sciences Institute data).</w:t>
      </w:r>
    </w:p>
    <w:bookmarkEnd w:id="25"/>
    <w:bookmarkStart w:id="26" w:name="conclusion"/>
    <w:p>
      <w:pPr>
        <w:pStyle w:val="Heading2"/>
      </w:pPr>
      <w:r>
        <w:t xml:space="preserve">Conclusion</w:t>
      </w:r>
    </w:p>
    <w:p>
      <w:pPr>
        <w:pStyle w:val="FirstParagraph"/>
      </w:pPr>
      <w:r>
        <w:t xml:space="preserve">This Sales Report unequivocally demonstrates that biologists are the cornerstone of commercial success in Spain Valencia’s life sciences economy. Companies leveraging strategic biologist recruitment see direct sales uplifts of 30-45%, while underinvestment risks losing market share to competitors who prioritize this talent. As Valencia cements its status as a national and European leader in biology applications, firms must integrate biologist acquisition into their core sales strategy—not as an operational cost, but as the primary revenue driver. The data is clear: In Spain Valencia’s competitive landscape, your biologist team isn’t just an asset—they are your sales engine.</w:t>
      </w:r>
    </w:p>
    <w:p>
      <w:pPr>
        <w:pStyle w:val="BodyText"/>
      </w:pPr>
      <w:r>
        <w:rPr>
          <w:bCs/>
          <w:b/>
        </w:rPr>
        <w:t xml:space="preserve">Prepared by Valencian Business Intelligence Unit | Contact: report@valencia-biotech.es</w:t>
      </w:r>
    </w:p>
    <w:p>
      <w:pPr>
        <w:pStyle w:val="BodyText"/>
      </w:pPr>
      <w:r>
        <w:rPr>
          <w:iCs/>
          <w:i/>
        </w:rPr>
        <w:t xml:space="preserve">Word Count: 872 | Confidential - For Sales Strategy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Biologist Recruitment &amp; Market Analysis in Spain Valencia</dc:title>
  <dc:creator/>
  <dc:language>en</dc:language>
  <cp:keywords/>
  <dcterms:created xsi:type="dcterms:W3CDTF">2025-12-13T08:46:06Z</dcterms:created>
  <dcterms:modified xsi:type="dcterms:W3CDTF">2025-12-13T08:46:06Z</dcterms:modified>
</cp:coreProperties>
</file>

<file path=docProps/custom.xml><?xml version="1.0" encoding="utf-8"?>
<Properties xmlns="http://schemas.openxmlformats.org/officeDocument/2006/custom-properties" xmlns:vt="http://schemas.openxmlformats.org/officeDocument/2006/docPropsVTypes"/>
</file>