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9" w:name="Xd0ecdb588ffeb470058c8ce4be8eb4ef9a76f18"/>
    <w:p>
      <w:pPr>
        <w:pStyle w:val="Heading1"/>
      </w:pPr>
      <w:r>
        <w:t xml:space="preserve">Sales Report: Biological Solutions &amp; Market Performance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Regional Sales Analytics Team, Africa Division</w:t>
      </w:r>
    </w:p>
    <w:bookmarkStart w:id="20" w:name="i.-executive-summary"/>
    <w:p>
      <w:pPr>
        <w:pStyle w:val="Heading2"/>
      </w:pPr>
      <w:r>
        <w:t xml:space="preserve">I. Executive Summary</w:t>
      </w:r>
    </w:p>
    <w:p>
      <w:pPr>
        <w:pStyle w:val="FirstParagraph"/>
      </w:pPr>
      <w:r>
        <w:t xml:space="preserve">This comprehensive Sales Report details the operational performance of biological product and service sales across Sudan Khartoum for the fiscal quarter ending September 30, 2023. The report underscores how our team of certified biologists has driven market penetration in a challenging yet high-potential environment. Despite economic volatility in Sudan Khartoum, strategic deployment of biologically specialized sales initiatives yielded a 17% year-over-year revenue increase, with key growth concentrated in public health diagnostics and environmental sustainability solutions. This document confirms that integrating biological expertise directly into sales operations remains critical for success in the Khartoum market.</w:t>
      </w:r>
    </w:p>
    <w:bookmarkEnd w:id="20"/>
    <w:bookmarkStart w:id="21" w:name="X029e16166106a10c4f6dba749adac29b8ad1edb"/>
    <w:p>
      <w:pPr>
        <w:pStyle w:val="Heading2"/>
      </w:pPr>
      <w:r>
        <w:t xml:space="preserve">II. Market Context: Sudan Khartoum's Biological Landscape</w:t>
      </w:r>
    </w:p>
    <w:p>
      <w:pPr>
        <w:pStyle w:val="FirstParagraph"/>
      </w:pPr>
      <w:r>
        <w:t xml:space="preserve">Sudan Khartoum presents unique opportunities and complexities for biologists engaged in commercial sales. As the nation's capital and economic hub, it faces critical demands including water scarcity (affecting 78% of households), rising vector-borne diseases, and agricultural challenges impacting 40% of the national GDP. Our Biologist-led sales teams have strategically aligned with these needs since establishing our Khartoum office in 2020. The local market demonstrates heightened sensitivity to biological solutions—particularly for cholera prevention, malaria diagnostics, and soil health testing—driving consistent demand that outpaces general commercial trends.</w:t>
      </w:r>
    </w:p>
    <w:bookmarkEnd w:id="21"/>
    <w:bookmarkStart w:id="24" w:name="iii.-sales-performance-breakdown"/>
    <w:p>
      <w:pPr>
        <w:pStyle w:val="Heading2"/>
      </w:pPr>
      <w:r>
        <w:t xml:space="preserve">III. Sales Performance Breakdown</w:t>
      </w:r>
    </w:p>
    <w:bookmarkStart w:id="22" w:name="a.-key-metrics-q3-2023-vs-q3-2022"/>
    <w:p>
      <w:pPr>
        <w:pStyle w:val="Heading3"/>
      </w:pPr>
      <w:r>
        <w:t xml:space="preserve">A. Key Metrics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Revenue (USD)</w:t>
            </w:r>
          </w:p>
        </w:tc>
        <w:tc>
          <w:tcPr/>
          <w:p>
            <w:pPr>
              <w:pStyle w:val="Compact"/>
              <w:jc w:val="left"/>
            </w:pPr>
            <w:r>
              <w:t xml:space="preserve">YoY Change</w:t>
            </w:r>
          </w:p>
        </w:tc>
        <w:tc>
          <w:tcPr/>
          <w:p>
            <w:pPr>
              <w:pStyle w:val="Compact"/>
              <w:jc w:val="left"/>
            </w:pPr>
            <w:r>
              <w:t xml:space="preserve">Market Share Gain</w:t>
            </w:r>
          </w:p>
        </w:tc>
      </w:tr>
      <w:tr>
        <w:tc>
          <w:tcPr/>
          <w:p>
            <w:pPr>
              <w:pStyle w:val="Compact"/>
              <w:jc w:val="left"/>
            </w:pPr>
            <w:r>
              <w:t xml:space="preserve">Diagnostics Kits (Malaria/Cholera)</w:t>
            </w:r>
          </w:p>
        </w:tc>
        <w:tc>
          <w:tcPr/>
          <w:p>
            <w:pPr>
              <w:pStyle w:val="Compact"/>
              <w:jc w:val="left"/>
            </w:pPr>
            <w:r>
              <w:t xml:space="preserve">$248,500</w:t>
            </w:r>
          </w:p>
        </w:tc>
        <w:tc>
          <w:tcPr/>
          <w:p>
            <w:pPr>
              <w:pStyle w:val="Compact"/>
              <w:jc w:val="left"/>
            </w:pPr>
            <w:r>
              <w:t xml:space="preserve">+31%</w:t>
            </w:r>
          </w:p>
        </w:tc>
        <w:tc>
          <w:tcPr/>
          <w:p>
            <w:pPr>
              <w:pStyle w:val="Compact"/>
              <w:jc w:val="left"/>
            </w:pPr>
            <w:r>
              <w:t xml:space="preserve">+6.2%</w:t>
            </w:r>
          </w:p>
        </w:tc>
      </w:tr>
      <w:tr>
        <w:tc>
          <w:tcPr/>
          <w:p>
            <w:pPr>
              <w:pStyle w:val="Compact"/>
              <w:jc w:val="left"/>
            </w:pPr>
            <w:r>
              <w:t xml:space="preserve">Environmental Water Testing</w:t>
            </w:r>
          </w:p>
        </w:tc>
        <w:tc>
          <w:tcPr/>
          <w:p>
            <w:pPr>
              <w:pStyle w:val="Compact"/>
              <w:jc w:val="left"/>
            </w:pPr>
            <w:r>
              <w:t xml:space="preserve">$179,300</w:t>
            </w:r>
          </w:p>
        </w:tc>
        <w:tc>
          <w:tcPr/>
          <w:p>
            <w:pPr>
              <w:pStyle w:val="Compact"/>
              <w:jc w:val="left"/>
            </w:pPr>
            <w:r>
              <w:t xml:space="preserve">+</w:t>
            </w:r>
          </w:p>
        </w:tc>
        <w:tc>
          <w:tcPr/>
          <w:p>
            <w:pPr>
              <w:pStyle w:val="Compact"/>
            </w:pPr>
          </w:p>
        </w:tc>
      </w:tr>
      <w:tr>
        <w:tc>
          <w:tcPr>
            <w:gridSpan w:val="3"/>
          </w:tcPr>
          <w:p>
            <w:pPr>
              <w:pStyle w:val="Compact"/>
              <w:jc w:val="left"/>
            </w:pPr>
            <w:r>
              <w:t xml:space="preserve">Water Quality &amp; Soil Health Analytics (Biological)</w:t>
            </w:r>
          </w:p>
        </w:tc>
        <w:tc>
          <w:tcPr/>
          <w:p>
            <w:pPr>
              <w:pStyle w:val="Compact"/>
            </w:pPr>
          </w:p>
        </w:tc>
      </w:tr>
      <w:tr>
        <w:tc>
          <w:tcPr/>
          <w:p>
            <w:pPr>
              <w:pStyle w:val="Compact"/>
              <w:jc w:val="left"/>
            </w:pPr>
            <w:r>
              <w:t xml:space="preserve">Agricultural Biologicals (Biofertilizers)</w:t>
            </w:r>
          </w:p>
        </w:tc>
        <w:tc>
          <w:tcPr/>
          <w:p>
            <w:pPr>
              <w:pStyle w:val="Compact"/>
              <w:jc w:val="left"/>
            </w:pPr>
            <w:r>
              <w:t xml:space="preserve">$125,600</w:t>
            </w:r>
          </w:p>
        </w:tc>
        <w:tc>
          <w:tcPr/>
          <w:p>
            <w:pPr>
              <w:pStyle w:val="Compact"/>
              <w:jc w:val="left"/>
            </w:pPr>
            <w:r>
              <w:t xml:space="preserve">+23%</w:t>
            </w:r>
          </w:p>
        </w:tc>
        <w:tc>
          <w:tcPr/>
          <w:p>
            <w:pPr>
              <w:pStyle w:val="Compact"/>
              <w:jc w:val="left"/>
            </w:pPr>
            <w:r>
              <w:t xml:space="preserve">+4.8%</w:t>
            </w:r>
          </w:p>
        </w:tc>
      </w:tr>
      <w:tr>
        <w:tc>
          <w:tcPr/>
          <w:p>
            <w:pPr>
              <w:pStyle w:val="Compact"/>
              <w:jc w:val="left"/>
            </w:pPr>
            <w:r>
              <w:t xml:space="preserve">Total Revenue</w:t>
            </w:r>
          </w:p>
        </w:tc>
        <w:tc>
          <w:tcPr/>
          <w:p>
            <w:pPr>
              <w:pStyle w:val="Compact"/>
              <w:jc w:val="left"/>
            </w:pPr>
            <w:r>
              <w:t xml:space="preserve">$553,400</w:t>
            </w:r>
          </w:p>
        </w:tc>
        <w:tc>
          <w:tcPr/>
          <w:p>
            <w:pPr>
              <w:pStyle w:val="Compact"/>
              <w:jc w:val="left"/>
            </w:pPr>
            <w:r>
              <w:t xml:space="preserve">+</w:t>
            </w:r>
          </w:p>
        </w:tc>
        <w:tc>
          <w:tcPr/>
          <w:p>
            <w:pPr>
              <w:pStyle w:val="Compact"/>
            </w:pPr>
          </w:p>
        </w:tc>
      </w:tr>
    </w:tbl>
    <w:bookmarkEnd w:id="22"/>
    <w:bookmarkStart w:id="23" w:name="b.-biologist-driven-sales-highlights"/>
    <w:p>
      <w:pPr>
        <w:pStyle w:val="Heading3"/>
      </w:pPr>
      <w:r>
        <w:t xml:space="preserve">B. Biologist-Driven Sales Highlights</w:t>
      </w:r>
    </w:p>
    <w:p>
      <w:pPr>
        <w:pStyle w:val="FirstParagraph"/>
      </w:pPr>
      <w:r>
        <w:t xml:space="preserve">Our 12-member Biologist Sales Force achieved remarkable results through specialized engagement:</w:t>
      </w:r>
    </w:p>
    <w:p>
      <w:pPr>
        <w:numPr>
          <w:ilvl w:val="0"/>
          <w:numId w:val="1001"/>
        </w:numPr>
        <w:pStyle w:val="Compact"/>
      </w:pPr>
      <w:r>
        <w:rPr>
          <w:bCs/>
          <w:b/>
        </w:rPr>
        <w:t xml:space="preserve">Patient-Centered Diagnostics:</w:t>
      </w:r>
      <w:r>
        <w:t xml:space="preserve"> </w:t>
      </w:r>
      <w:r>
        <w:t xml:space="preserve">Collaborated with Khartoum National Hospital to deploy mobile testing units staffed by biologists, increasing diagnostic kit sales by 42% and reducing disease detection time from 14 to 3 days.</w:t>
      </w:r>
    </w:p>
    <w:p>
      <w:pPr>
        <w:numPr>
          <w:ilvl w:val="0"/>
          <w:numId w:val="1001"/>
        </w:numPr>
        <w:pStyle w:val="Compact"/>
      </w:pPr>
      <w:r>
        <w:rPr>
          <w:bCs/>
          <w:b/>
        </w:rPr>
        <w:t xml:space="preserve">Sustainable Agriculture Partnerships:</w:t>
      </w:r>
      <w:r>
        <w:t xml:space="preserve"> </w:t>
      </w:r>
      <w:r>
        <w:t xml:space="preserve">Partnered with the Sudan Agricultural Ministry to introduce biofertilizer solutions for drought-affected farms. Biologists conducted on-site soil analysis, converting 78% of pilot participants into recurring customers.</w:t>
      </w:r>
    </w:p>
    <w:p>
      <w:pPr>
        <w:numPr>
          <w:ilvl w:val="0"/>
          <w:numId w:val="1001"/>
        </w:numPr>
        <w:pStyle w:val="Compact"/>
      </w:pPr>
      <w:r>
        <w:rPr>
          <w:bCs/>
          <w:b/>
        </w:rPr>
        <w:t xml:space="preserve">Environmental Compliance Services:</w:t>
      </w:r>
      <w:r>
        <w:t xml:space="preserve"> </w:t>
      </w:r>
      <w:r>
        <w:t xml:space="preserve">Secured contracts with Khartoum City Council for monthly water quality monitoring (using biologist-certified protocols), generating $152,000 in retained service revenue.</w:t>
      </w:r>
    </w:p>
    <w:bookmarkEnd w:id="23"/>
    <w:bookmarkEnd w:id="24"/>
    <w:bookmarkStart w:id="25" w:name="iv.-challenges-strategic-adaptations"/>
    <w:p>
      <w:pPr>
        <w:pStyle w:val="Heading2"/>
      </w:pPr>
      <w:r>
        <w:t xml:space="preserve">IV. Challenges &amp; Strategic Adaptations</w:t>
      </w:r>
    </w:p>
    <w:p>
      <w:pPr>
        <w:pStyle w:val="FirstParagraph"/>
      </w:pPr>
      <w:r>
        <w:t xml:space="preserve">The Sudan Khartoum market presents distinct hurdles requiring biologically informed sales approaches:</w:t>
      </w:r>
    </w:p>
    <w:p>
      <w:pPr>
        <w:numPr>
          <w:ilvl w:val="0"/>
          <w:numId w:val="1002"/>
        </w:numPr>
        <w:pStyle w:val="Compact"/>
      </w:pPr>
      <w:r>
        <w:rPr>
          <w:bCs/>
          <w:b/>
        </w:rPr>
        <w:t xml:space="preserve">Economic Volatility:</w:t>
      </w:r>
      <w:r>
        <w:t xml:space="preserve"> </w:t>
      </w:r>
      <w:r>
        <w:t xml:space="preserve">Currency fluctuations increased operational costs by 19%. Our Biologists countered this by bundling high-value diagnostic services with subsidized agricultural products, preserving customer relationships.</w:t>
      </w:r>
    </w:p>
    <w:p>
      <w:pPr>
        <w:numPr>
          <w:ilvl w:val="0"/>
          <w:numId w:val="1002"/>
        </w:numPr>
        <w:pStyle w:val="Compact"/>
      </w:pPr>
      <w:r>
        <w:rPr>
          <w:bCs/>
          <w:b/>
        </w:rPr>
        <w:t xml:space="preserve">Infrastructure Limitations:</w:t>
      </w:r>
      <w:r>
        <w:t xml:space="preserve"> </w:t>
      </w:r>
      <w:r>
        <w:t xml:space="preserve">Inconsistent power in Khartoum's peri-urban zones hindered device deployment. Biologist sales teams developed solar-powered testing kits (with 90% success rate), directly addressing this constraint.</w:t>
      </w:r>
    </w:p>
    <w:p>
      <w:pPr>
        <w:numPr>
          <w:ilvl w:val="0"/>
          <w:numId w:val="1002"/>
        </w:numPr>
        <w:pStyle w:val="Compact"/>
      </w:pPr>
      <w:r>
        <w:rPr>
          <w:bCs/>
          <w:b/>
        </w:rPr>
        <w:t xml:space="preserve">Cultural Engagement:</w:t>
      </w:r>
      <w:r>
        <w:t xml:space="preserve"> </w:t>
      </w:r>
      <w:r>
        <w:t xml:space="preserve">Initial resistance to new biological technologies was overcome through community workshops led by female Sudanese biologists, increasing trust and product adoption by 35%.</w:t>
      </w:r>
    </w:p>
    <w:bookmarkEnd w:id="25"/>
    <w:bookmarkStart w:id="26" w:name="v.-market-opportunity-analysis"/>
    <w:p>
      <w:pPr>
        <w:pStyle w:val="Heading2"/>
      </w:pPr>
      <w:r>
        <w:t xml:space="preserve">V. Market Opportunity Analysis</w:t>
      </w:r>
    </w:p>
    <w:p>
      <w:pPr>
        <w:pStyle w:val="FirstParagraph"/>
      </w:pPr>
      <w:r>
        <w:t xml:space="preserve">Current demand signals for expanded biologist-led sales in Khartoum:</w:t>
      </w:r>
    </w:p>
    <w:p>
      <w:pPr>
        <w:numPr>
          <w:ilvl w:val="0"/>
          <w:numId w:val="1003"/>
        </w:numPr>
        <w:pStyle w:val="Compact"/>
      </w:pPr>
      <w:r>
        <w:t xml:space="preserve">Government initiatives like the National Health Strategy 2030 prioritize biological surveillance, creating $1.2M+ annual procurement opportunities.</w:t>
      </w:r>
    </w:p>
    <w:p>
      <w:pPr>
        <w:numPr>
          <w:ilvl w:val="0"/>
          <w:numId w:val="1003"/>
        </w:numPr>
        <w:pStyle w:val="Compact"/>
      </w:pPr>
      <w:r>
        <w:t xml:space="preserve">Rising climate impacts (e.g., seasonal floods) increase demand for environmental biology services by 27% YoY, as seen in our recent Khartoum River Basin project.</w:t>
      </w:r>
    </w:p>
    <w:p>
      <w:pPr>
        <w:numPr>
          <w:ilvl w:val="0"/>
          <w:numId w:val="1003"/>
        </w:numPr>
        <w:pStyle w:val="Compact"/>
      </w:pPr>
      <w:r>
        <w:t xml:space="preserve">Emerging private sector interest: 14 agribusinesses in Khartoum's Industrial Park requested biological soil testing—representing a $380K pipeline.</w:t>
      </w:r>
    </w:p>
    <w:bookmarkEnd w:id="26"/>
    <w:bookmarkStart w:id="27" w:name="X6e031b4e09b35aa2dc2c3dd6e5a1bdbad6434fe"/>
    <w:p>
      <w:pPr>
        <w:pStyle w:val="Heading2"/>
      </w:pPr>
      <w:r>
        <w:t xml:space="preserve">VI. Future Outlook &amp; Strategic Recommendations</w:t>
      </w:r>
    </w:p>
    <w:p>
      <w:pPr>
        <w:pStyle w:val="FirstParagraph"/>
      </w:pPr>
      <w:r>
        <w:t xml:space="preserve">To capitalize on Sudan Khartoum's biological market potential, we recommend:</w:t>
      </w:r>
    </w:p>
    <w:p>
      <w:pPr>
        <w:numPr>
          <w:ilvl w:val="0"/>
          <w:numId w:val="1004"/>
        </w:numPr>
        <w:pStyle w:val="Compact"/>
      </w:pPr>
      <w:r>
        <w:rPr>
          <w:bCs/>
          <w:b/>
        </w:rPr>
        <w:t xml:space="preserve">Expand Biologist Workforce:</w:t>
      </w:r>
      <w:r>
        <w:t xml:space="preserve"> </w:t>
      </w:r>
      <w:r>
        <w:t xml:space="preserve">Increase local biologist hires by 40% to 17 staff by Q2 2024, focusing on women candidates from Khartoum University's Biology Department to strengthen community trust.</w:t>
      </w:r>
    </w:p>
    <w:p>
      <w:pPr>
        <w:numPr>
          <w:ilvl w:val="0"/>
          <w:numId w:val="1004"/>
        </w:numPr>
        <w:pStyle w:val="Compact"/>
      </w:pPr>
      <w:r>
        <w:rPr>
          <w:bCs/>
          <w:b/>
        </w:rPr>
        <w:t xml:space="preserve">Develop Localized Product Lines:</w:t>
      </w:r>
      <w:r>
        <w:t xml:space="preserve"> </w:t>
      </w:r>
      <w:r>
        <w:t xml:space="preserve">Create Sudan-specific diagnostic kits for prevalent diseases (e.g., schistosomiasis) using locally sourced reagents, reducing costs by 22% while increasing adoption.</w:t>
      </w:r>
    </w:p>
    <w:p>
      <w:pPr>
        <w:numPr>
          <w:ilvl w:val="0"/>
          <w:numId w:val="1004"/>
        </w:numPr>
        <w:pStyle w:val="Compact"/>
      </w:pPr>
      <w:r>
        <w:rPr>
          <w:bCs/>
          <w:b/>
        </w:rPr>
        <w:t xml:space="preserve">Public-Private Partnerships:</w:t>
      </w:r>
      <w:r>
        <w:t xml:space="preserve"> </w:t>
      </w:r>
      <w:r>
        <w:t xml:space="preserve">Pursue government contracts through the Ministry of Environment using our biologists' environmental data analytics capabilities for Khartoum's urban planning initiatives.</w:t>
      </w:r>
    </w:p>
    <w:bookmarkEnd w:id="27"/>
    <w:bookmarkStart w:id="28" w:name="vii.-conclusion"/>
    <w:p>
      <w:pPr>
        <w:pStyle w:val="Heading2"/>
      </w:pPr>
      <w:r>
        <w:t xml:space="preserve">VII. Conclusion</w:t>
      </w:r>
    </w:p>
    <w:p>
      <w:pPr>
        <w:pStyle w:val="FirstParagraph"/>
      </w:pPr>
      <w:r>
        <w:t xml:space="preserve">The Sudan Khartoum market unequivocally demonstrates that biological expertise is not merely an asset but a sales imperative. This Sales Report confirms that our Biologist-led team—embedded in community health systems and agricultural networks—has established sustainable revenue streams where conventional sales models have failed. By 2024, we project these biology-integrated initiatives will capture 35% of Khartoum's diagnostic market and 28% of environmental testing services. In Sudan Khartoum's evolving landscape, where public health and environmental stability are interdependent, the Biologist is no longer just a product specialist—they are the strategic catalyst for commercial success. We recommend doubling down on biologically anchored sales strategies to secure leadership in this critical market.</w:t>
      </w:r>
    </w:p>
    <w:p>
      <w:pPr>
        <w:pStyle w:val="BodyText"/>
      </w:pPr>
      <w:r>
        <w:rPr>
          <w:bCs/>
          <w:b/>
        </w:rPr>
        <w:t xml:space="preserve">Prepared by:</w:t>
      </w:r>
      <w:r>
        <w:t xml:space="preserve"> </w:t>
      </w:r>
      <w:r>
        <w:t xml:space="preserve">Africa Regional Sales &amp; Biology Integration Team</w:t>
      </w:r>
      <w:r>
        <w:br/>
      </w:r>
      <w:r>
        <w:rPr>
          <w:bCs/>
          <w:b/>
        </w:rPr>
        <w:t xml:space="preserve">Contact:</w:t>
      </w:r>
      <w:r>
        <w:t xml:space="preserve"> </w:t>
      </w:r>
      <w:r>
        <w:t xml:space="preserve">khartoum.sales@biolabglobal.com | +249 123 456 789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Sudan Khartoum Market Analysis</dc:title>
  <dc:creator/>
  <dc:language>en</dc:language>
  <cp:keywords/>
  <dcterms:created xsi:type="dcterms:W3CDTF">2026-07-23T12:30:35Z</dcterms:created>
  <dcterms:modified xsi:type="dcterms:W3CDTF">2026-07-23T12:30:35Z</dcterms:modified>
</cp:coreProperties>
</file>

<file path=docProps/custom.xml><?xml version="1.0" encoding="utf-8"?>
<Properties xmlns="http://schemas.openxmlformats.org/officeDocument/2006/custom-properties" xmlns:vt="http://schemas.openxmlformats.org/officeDocument/2006/docPropsVTypes"/>
</file>