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Biological</w:t>
      </w:r>
      <w:r>
        <w:t xml:space="preserve"> </w:t>
      </w:r>
      <w:r>
        <w:t xml:space="preserve">Sciences</w:t>
      </w:r>
      <w:r>
        <w:t xml:space="preserve"> </w:t>
      </w:r>
      <w:r>
        <w:t xml:space="preserve">Sales</w:t>
      </w:r>
      <w:r>
        <w:t xml:space="preserve"> </w:t>
      </w:r>
      <w:r>
        <w:t xml:space="preserve">Performance</w:t>
      </w:r>
      <w:r>
        <w:t xml:space="preserve"> </w:t>
      </w:r>
      <w:r>
        <w:t xml:space="preserve">Report:</w:t>
      </w:r>
      <w:r>
        <w:t xml:space="preserve"> </w:t>
      </w:r>
      <w:r>
        <w:t xml:space="preserve">Thailand</w:t>
      </w:r>
      <w:r>
        <w:t xml:space="preserve"> </w:t>
      </w:r>
      <w:r>
        <w:t xml:space="preserve">Bangkok</w:t>
      </w:r>
    </w:p>
    <w:bookmarkStart w:id="29" w:name="X3743b2f4b2ba229ea0fee149e3bd63e9bcebfd8"/>
    <w:p>
      <w:pPr>
        <w:pStyle w:val="Heading1"/>
      </w:pPr>
      <w:r>
        <w:t xml:space="preserve">Biological Sciences Sales Performance Report: Thailand Bangkok Market Analysis (Q3 2023)</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Global Biological Solutions Management</w:t>
      </w:r>
      <w:r>
        <w:br/>
      </w:r>
      <w:r>
        <w:rPr>
          <w:bCs/>
          <w:b/>
        </w:rPr>
        <w:t xml:space="preserve">Prepared By:</w:t>
      </w:r>
      <w:r>
        <w:t xml:space="preserve"> </w:t>
      </w:r>
      <w:r>
        <w:t xml:space="preserve">Regional Sales Strategy Team - Southeast Asia</w:t>
      </w:r>
    </w:p>
    <w:bookmarkStart w:id="20" w:name="i.-executive-summary"/>
    <w:p>
      <w:pPr>
        <w:pStyle w:val="Heading2"/>
      </w:pPr>
      <w:r>
        <w:t xml:space="preserve">I. Executive Summary</w:t>
      </w:r>
    </w:p>
    <w:p>
      <w:pPr>
        <w:pStyle w:val="FirstParagraph"/>
      </w:pPr>
      <w:r>
        <w:t xml:space="preserve">This comprehensive Sales Report details the performance of biological science solutions across Thailand's Bangkok metropolitan area for Q3 2023. As the epicenter of scientific research and healthcare innovation in Southeast Asia, Bangkok has demonstrated exceptional growth potential for specialized biological products and services. Our sales team achieved a 17% year-over-year increase in revenue within this critical market, with biologists representing our most valuable customer segment. This report confirms Bangkok as a strategic priority for biological sciences commercialization in the ASEAN region.</w:t>
      </w:r>
    </w:p>
    <w:bookmarkEnd w:id="20"/>
    <w:bookmarkStart w:id="21" w:name="Xaa535cf9bcc226fea938a83fde790cf0e11c0e8"/>
    <w:p>
      <w:pPr>
        <w:pStyle w:val="Heading2"/>
      </w:pPr>
      <w:r>
        <w:t xml:space="preserve">II. Market Context: Thailand Bangkok's Biological Landscape</w:t>
      </w:r>
    </w:p>
    <w:p>
      <w:pPr>
        <w:pStyle w:val="FirstParagraph"/>
      </w:pPr>
      <w:r>
        <w:t xml:space="preserve">Bangkok houses 68% of Thailand's research-intensive biotechnology firms, including major institutions like Mahidol University's Faculty of Science and the National Center for Genetic Engineering and Biotechnology (BIOTEC). The city serves as a hub for over 15,000 practicing biologists across pharmaceutical R&amp;D, environmental monitoring, and clinical diagnostics sectors. Recent government initiatives—such as Thailand 4.0 Economic Policy focusing on Bio-Circular-Green Economy—have created unprecedented demand for specialized biological solutions in the Bangkok ecosystem.</w:t>
      </w:r>
    </w:p>
    <w:bookmarkEnd w:id="21"/>
    <w:bookmarkStart w:id="24" w:name="X750e177d77d524e284138a6d926db2ed0bf24b5"/>
    <w:p>
      <w:pPr>
        <w:pStyle w:val="Heading2"/>
      </w:pPr>
      <w:r>
        <w:t xml:space="preserve">III. Sales Performance Highlights (Bangkok Metropolitan Area)</w:t>
      </w:r>
    </w:p>
    <w:bookmarkStart w:id="22" w:name="a.-revenue-growth-metrics"/>
    <w:p>
      <w:pPr>
        <w:pStyle w:val="Heading3"/>
      </w:pPr>
      <w:r>
        <w:t xml:space="preserve">A. Revenue Growth Metrics</w:t>
      </w:r>
    </w:p>
    <w:p>
      <w:pPr>
        <w:pStyle w:val="FirstParagraph"/>
      </w:pPr>
      <w:r>
        <w:t xml:space="preserve">Product Category</w:t>
      </w:r>
    </w:p>
    <w:p>
      <w:pPr>
        <w:pStyle w:val="BodyText"/>
      </w:pPr>
      <w:r>
        <w:t xml:space="preserve">Q3 2023 Revenue (THB)</w:t>
      </w:r>
    </w:p>
    <w:p>
      <w:pPr>
        <w:pStyle w:val="BodyText"/>
      </w:pPr>
      <w:r>
        <w:t xml:space="preserve">YoY Growth</w:t>
      </w:r>
    </w:p>
    <w:p>
      <w:pPr>
        <w:pStyle w:val="BodyText"/>
      </w:pPr>
      <w:r>
        <w:t xml:space="preserve">Key Biologist-Targeted Applications</w:t>
      </w:r>
    </w:p>
    <w:p>
      <w:pPr>
        <w:pStyle w:val="BodyText"/>
      </w:pPr>
      <w:r>
        <w:t xml:space="preserve">Molecular Diagnostics Kits</w:t>
      </w:r>
    </w:p>
    <w:p>
      <w:pPr>
        <w:pStyle w:val="BodyText"/>
      </w:pPr>
      <w:r>
        <w:t xml:space="preserve">18,750,000</w:t>
      </w:r>
    </w:p>
    <w:p>
      <w:pPr>
        <w:pStyle w:val="BodyText"/>
      </w:pPr>
      <w:r>
        <w:t xml:space="preserve">+23%</w:t>
      </w:r>
    </w:p>
    <w:p>
      <w:pPr>
        <w:pStyle w:val="BodyText"/>
      </w:pPr>
      <w:r>
        <w:t xml:space="preserve">Cancer biomarker testing (65% of sales)</w:t>
      </w:r>
    </w:p>
    <w:p>
      <w:pPr>
        <w:pStyle w:val="BodyText"/>
      </w:pPr>
      <w:r>
        <w:t xml:space="preserve">Environmental DNA Analysis Tools</w:t>
      </w:r>
    </w:p>
    <w:p>
      <w:pPr>
        <w:pStyle w:val="BodyText"/>
      </w:pPr>
      <w:r>
        <w:t xml:space="preserve">9,420,000</w:t>
      </w:r>
    </w:p>
    <w:p>
      <w:pPr>
        <w:pStyle w:val="BodyText"/>
      </w:pPr>
      <w:r>
        <w:t xml:space="preserve">+31%</w:t>
      </w:r>
    </w:p>
    <w:p>
      <w:pPr>
        <w:pStyle w:val="BodyText"/>
      </w:pPr>
      <w:r>
        <w:t xml:space="preserve">River ecosystem monitoring (82% of sales)</w:t>
      </w:r>
    </w:p>
    <w:p>
      <w:pPr>
        <w:pStyle w:val="BodyText"/>
      </w:pPr>
      <w:r>
        <w:t xml:space="preserve">Bioinformatics Software Licenses</w:t>
      </w:r>
    </w:p>
    <w:p>
      <w:pPr>
        <w:pStyle w:val="BodyText"/>
      </w:pPr>
      <w:r>
        <w:t xml:space="preserve">6,895,000</w:t>
      </w:r>
    </w:p>
    <w:p>
      <w:pPr>
        <w:pStyle w:val="BodyText"/>
      </w:pPr>
      <w:r>
        <w:t xml:space="preserve">+19%</w:t>
      </w:r>
    </w:p>
    <w:p>
      <w:pPr>
        <w:pStyle w:val="BodyText"/>
      </w:pPr>
      <w:r>
        <w:t xml:space="preserve">Total: 35,065,000 THB (17% YoY)</w:t>
      </w:r>
    </w:p>
    <w:bookmarkEnd w:id="22"/>
    <w:bookmarkStart w:id="23" w:name="b.-key-biologist-acquisition-trends"/>
    <w:p>
      <w:pPr>
        <w:pStyle w:val="Heading3"/>
      </w:pPr>
      <w:r>
        <w:t xml:space="preserve">B. Key Biologist Acquisition Trends</w:t>
      </w:r>
    </w:p>
    <w:p>
      <w:pPr>
        <w:pStyle w:val="FirstParagraph"/>
      </w:pPr>
      <w:r>
        <w:t xml:space="preserve">Our most significant growth came from acquiring new biologist clients through university partnerships and industry conferences. Bangkok-based biologists represented 78% of new enterprise contracts, with the following notable developments:</w:t>
      </w:r>
    </w:p>
    <w:p>
      <w:pPr>
        <w:numPr>
          <w:ilvl w:val="0"/>
          <w:numId w:val="1001"/>
        </w:numPr>
        <w:pStyle w:val="Compact"/>
      </w:pPr>
      <w:r>
        <w:rPr>
          <w:bCs/>
          <w:b/>
        </w:rPr>
        <w:t xml:space="preserve">University Collaborations:</w:t>
      </w:r>
      <w:r>
        <w:t xml:space="preserve"> </w:t>
      </w:r>
      <w:r>
        <w:t xml:space="preserve">12 new agreements with Chulalongkorn University's Biology Department and Kasetsart University for next-generation sequencing platforms</w:t>
      </w:r>
    </w:p>
    <w:p>
      <w:pPr>
        <w:numPr>
          <w:ilvl w:val="0"/>
          <w:numId w:val="1001"/>
        </w:numPr>
        <w:pStyle w:val="Compact"/>
      </w:pPr>
      <w:r>
        <w:rPr>
          <w:bCs/>
          <w:b/>
        </w:rPr>
        <w:t xml:space="preserve">Clinical Adoption:</w:t>
      </w:r>
      <w:r>
        <w:t xml:space="preserve"> </w:t>
      </w:r>
      <w:r>
        <w:t xml:space="preserve">27 hospitals in Bangkok implemented our rapid pathogen identification kits following a successful pilot at King Chulalongkorn Memorial Hospital</w:t>
      </w:r>
    </w:p>
    <w:p>
      <w:pPr>
        <w:numPr>
          <w:ilvl w:val="0"/>
          <w:numId w:val="1001"/>
        </w:numPr>
        <w:pStyle w:val="Compact"/>
      </w:pPr>
      <w:r>
        <w:rPr>
          <w:bCs/>
          <w:b/>
        </w:rPr>
        <w:t xml:space="preserve">Environmental Sector Surge:</w:t>
      </w:r>
      <w:r>
        <w:t xml:space="preserve"> </w:t>
      </w:r>
      <w:r>
        <w:t xml:space="preserve">43% of new contracts from Bangkok's Department of Environmental Quality (DEQ) for water quality monitoring systems</w:t>
      </w:r>
    </w:p>
    <w:bookmarkEnd w:id="23"/>
    <w:bookmarkEnd w:id="24"/>
    <w:bookmarkStart w:id="25" w:name="iv.-biologist-centric-market-insights"/>
    <w:p>
      <w:pPr>
        <w:pStyle w:val="Heading2"/>
      </w:pPr>
      <w:r>
        <w:t xml:space="preserve">IV. Biologist-Centric Market Insights</w:t>
      </w:r>
    </w:p>
    <w:p>
      <w:pPr>
        <w:pStyle w:val="FirstParagraph"/>
      </w:pPr>
      <w:r>
        <w:t xml:space="preserve">Bio-technological needs in Bangkok differ significantly from other ASEAN markets due to the city's unique environmental challenges and research priorities. Our Sales Report identifies three critical trends shaping biologist demand:</w:t>
      </w:r>
    </w:p>
    <w:p>
      <w:pPr>
        <w:numPr>
          <w:ilvl w:val="0"/>
          <w:numId w:val="1002"/>
        </w:numPr>
        <w:pStyle w:val="Compact"/>
      </w:pPr>
      <w:r>
        <w:rPr>
          <w:bCs/>
          <w:b/>
        </w:rPr>
        <w:t xml:space="preserve">Climate Resilience Focus:</w:t>
      </w:r>
      <w:r>
        <w:t xml:space="preserve"> </w:t>
      </w:r>
      <w:r>
        <w:t xml:space="preserve">Bangkok biologists increasingly require tools for monitoring riverine ecosystems affected by monsoon flooding. Products with real-time data integration saw 37% higher adoption rates among environmental biologists.</w:t>
      </w:r>
    </w:p>
    <w:p>
      <w:pPr>
        <w:numPr>
          <w:ilvl w:val="0"/>
          <w:numId w:val="1002"/>
        </w:numPr>
        <w:pStyle w:val="Compact"/>
      </w:pPr>
      <w:r>
        <w:rPr>
          <w:bCs/>
          <w:b/>
        </w:rPr>
        <w:t xml:space="preserve">Pharmaceutical R&amp;D Acceleration:</w:t>
      </w:r>
      <w:r>
        <w:t xml:space="preserve"> </w:t>
      </w:r>
      <w:r>
        <w:t xml:space="preserve">With Thailand's growing position as a generics manufacturing hub, biologists at companies like Siam Bioscience demand faster molecular screening solutions. Our high-throughput platforms now account for 41% of pharmaceutical sales.</w:t>
      </w:r>
    </w:p>
    <w:p>
      <w:pPr>
        <w:numPr>
          <w:ilvl w:val="0"/>
          <w:numId w:val="1002"/>
        </w:numPr>
        <w:pStyle w:val="Compact"/>
      </w:pPr>
      <w:r>
        <w:rPr>
          <w:bCs/>
          <w:b/>
        </w:rPr>
        <w:t xml:space="preserve">Regulatory Compliance Needs:</w:t>
      </w:r>
      <w:r>
        <w:t xml:space="preserve"> </w:t>
      </w:r>
      <w:r>
        <w:t xml:space="preserve">Bangkok-based biologists prioritize FDA- and Thai FDA-compliant products. Sales of validated diagnostic kits increased 29% following our certification of all products under Thailand's Ministry of Public Health standards.</w:t>
      </w:r>
    </w:p>
    <w:bookmarkEnd w:id="25"/>
    <w:bookmarkStart w:id="26" w:name="X41c4556e57b30cdea9762798319576f66547109"/>
    <w:p>
      <w:pPr>
        <w:pStyle w:val="Heading2"/>
      </w:pPr>
      <w:r>
        <w:t xml:space="preserve">V. Strategic Challenges in Thailand Bangkok</w:t>
      </w:r>
    </w:p>
    <w:p>
      <w:pPr>
        <w:pStyle w:val="FirstParagraph"/>
      </w:pPr>
      <w:r>
        <w:t xml:space="preserve">Despite robust growth, our Sales Report identifies critical barriers requiring immediate attention:</w:t>
      </w:r>
    </w:p>
    <w:p>
      <w:pPr>
        <w:numPr>
          <w:ilvl w:val="0"/>
          <w:numId w:val="1003"/>
        </w:numPr>
        <w:pStyle w:val="Compact"/>
      </w:pPr>
      <w:r>
        <w:rPr>
          <w:bCs/>
          <w:b/>
        </w:rPr>
        <w:t xml:space="preserve">Cultural Nuances:</w:t>
      </w:r>
      <w:r>
        <w:t xml:space="preserve"> </w:t>
      </w:r>
      <w:r>
        <w:t xml:space="preserve">Traditional business relationship protocols remain essential. Thai biologists expect face-to-face meetings before signing contracts—digital-only sales approaches reduced conversion rates by 34%.</w:t>
      </w:r>
    </w:p>
    <w:p>
      <w:pPr>
        <w:numPr>
          <w:ilvl w:val="0"/>
          <w:numId w:val="1003"/>
        </w:numPr>
        <w:pStyle w:val="Compact"/>
      </w:pPr>
      <w:r>
        <w:rPr>
          <w:bCs/>
          <w:b/>
        </w:rPr>
        <w:t xml:space="preserve">Supply Chain Constraints:</w:t>
      </w:r>
      <w:r>
        <w:t xml:space="preserve"> </w:t>
      </w:r>
      <w:r>
        <w:t xml:space="preserve">Imported biological reagents faced 12-18 day delays at Bangkok's ports due to customs procedures, directly impacting project timelines for biologists in time-sensitive research.</w:t>
      </w:r>
    </w:p>
    <w:p>
      <w:pPr>
        <w:numPr>
          <w:ilvl w:val="0"/>
          <w:numId w:val="1003"/>
        </w:numPr>
        <w:pStyle w:val="Compact"/>
      </w:pPr>
      <w:r>
        <w:rPr>
          <w:bCs/>
          <w:b/>
        </w:rPr>
        <w:t xml:space="preserve">Talent Retention:</w:t>
      </w:r>
      <w:r>
        <w:t xml:space="preserve"> </w:t>
      </w:r>
      <w:r>
        <w:t xml:space="preserve">Top-level biologists command premium salaries. We experienced a 22% increase in competitive recruitment offers from local hospitals, threatening our technical sales team's expertise.</w:t>
      </w:r>
    </w:p>
    <w:bookmarkEnd w:id="26"/>
    <w:bookmarkStart w:id="27" w:name="vi.-future-strategy-recommendations"/>
    <w:p>
      <w:pPr>
        <w:pStyle w:val="Heading2"/>
      </w:pPr>
      <w:r>
        <w:t xml:space="preserve">VI. Future Strategy Recommendations</w:t>
      </w:r>
    </w:p>
    <w:p>
      <w:pPr>
        <w:pStyle w:val="FirstParagraph"/>
      </w:pPr>
      <w:r>
        <w:t xml:space="preserve">To solidify Bangkok as a growth engine for biological sciences, this Sales Report recommends:</w:t>
      </w:r>
    </w:p>
    <w:p>
      <w:pPr>
        <w:numPr>
          <w:ilvl w:val="0"/>
          <w:numId w:val="1004"/>
        </w:numPr>
        <w:pStyle w:val="Compact"/>
      </w:pPr>
      <w:r>
        <w:rPr>
          <w:bCs/>
          <w:b/>
        </w:rPr>
        <w:t xml:space="preserve">Establish Bangkok Regional Technical Hub:</w:t>
      </w:r>
      <w:r>
        <w:t xml:space="preserve"> </w:t>
      </w:r>
      <w:r>
        <w:t xml:space="preserve">Create an on-site biologists' support center at Siam Discovery building to provide same-day technical assistance—projected to increase client retention by 30%.</w:t>
      </w:r>
    </w:p>
    <w:p>
      <w:pPr>
        <w:numPr>
          <w:ilvl w:val="0"/>
          <w:numId w:val="1004"/>
        </w:numPr>
        <w:pStyle w:val="Compact"/>
      </w:pPr>
      <w:r>
        <w:rPr>
          <w:bCs/>
          <w:b/>
        </w:rPr>
        <w:t xml:space="preserve">Customize Compliance Pathways:</w:t>
      </w:r>
      <w:r>
        <w:t xml:space="preserve"> </w:t>
      </w:r>
      <w:r>
        <w:t xml:space="preserve">Develop Thai FDA-specific documentation packages for all products, reducing approval timelines from 8 weeks to 2 weeks for Bangkok-based biologists.</w:t>
      </w:r>
    </w:p>
    <w:p>
      <w:pPr>
        <w:numPr>
          <w:ilvl w:val="0"/>
          <w:numId w:val="1004"/>
        </w:numPr>
        <w:pStyle w:val="Compact"/>
      </w:pPr>
      <w:r>
        <w:rPr>
          <w:bCs/>
          <w:b/>
        </w:rPr>
        <w:t xml:space="preserve">Leverage University Partnerships:</w:t>
      </w:r>
      <w:r>
        <w:t xml:space="preserve"> </w:t>
      </w:r>
      <w:r>
        <w:t xml:space="preserve">Co-create scholarships with Chulalongkorn University's Biology Department to cultivate future biologist customers through hands-on training with our solutions.</w:t>
      </w:r>
    </w:p>
    <w:bookmarkEnd w:id="27"/>
    <w:bookmarkStart w:id="28" w:name="vii.-conclusion"/>
    <w:p>
      <w:pPr>
        <w:pStyle w:val="Heading2"/>
      </w:pPr>
      <w:r>
        <w:t xml:space="preserve">VII. Conclusion</w:t>
      </w:r>
    </w:p>
    <w:p>
      <w:pPr>
        <w:pStyle w:val="FirstParagraph"/>
      </w:pPr>
      <w:r>
        <w:t xml:space="preserve">The Thailand Bangkok market represents the most promising biological sciences opportunity in Southeast Asia, with biologists driving 85% of our total revenue growth this quarter. This Sales Report confirms that specialized solutions tailored to Bangkok's unique research environment—particularly in environmental monitoring and clinical diagnostics—yield exceptional returns. As Thailand accelerates its Bio-Circular-Green Economy strategy, our focus on building deep relationships with biologists will be paramount for sustained market leadership. We project a 25% revenue increase for Q4 through the implementation of these biologist-centric strategies.</w:t>
      </w:r>
    </w:p>
    <w:p>
      <w:pPr>
        <w:pStyle w:val="BodyText"/>
      </w:pPr>
      <w:r>
        <w:rPr>
          <w:bCs/>
          <w:b/>
        </w:rPr>
        <w:t xml:space="preserve">Prepared By:</w:t>
      </w:r>
      <w:r>
        <w:t xml:space="preserve"> </w:t>
      </w:r>
      <w:r>
        <w:t xml:space="preserve">Regional Sales Director - Southeast Asia</w:t>
      </w:r>
    </w:p>
    <w:p>
      <w:pPr>
        <w:pStyle w:val="BodyText"/>
      </w:pPr>
      <w:r>
        <w:rPr>
          <w:iCs/>
          <w:i/>
        </w:rPr>
        <w:t xml:space="preserve">"In Bangkok, where biology shapes our future, we don't just sell products—we empower biologists to transform Thailand's scientific landscape."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Biological Sciences Sales Performance Report: Thailand Bangkok</dc:title>
  <dc:creator/>
  <dc:language>en</dc:language>
  <cp:keywords/>
  <dcterms:created xsi:type="dcterms:W3CDTF">2026-07-23T16:18:37Z</dcterms:created>
  <dcterms:modified xsi:type="dcterms:W3CDTF">2026-07-23T16:18:37Z</dcterms:modified>
</cp:coreProperties>
</file>

<file path=docProps/custom.xml><?xml version="1.0" encoding="utf-8"?>
<Properties xmlns="http://schemas.openxmlformats.org/officeDocument/2006/custom-properties" xmlns:vt="http://schemas.openxmlformats.org/officeDocument/2006/docPropsVTypes"/>
</file>