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6" w:name="X43dea7aa950d8024cf92658b68a0462efeaa9ab"/>
    <w:p>
      <w:pPr>
        <w:pStyle w:val="Heading1"/>
      </w:pPr>
      <w:r>
        <w:t xml:space="preserve">Comprehensive Sales Report: Biologist Services Market Analysis in Turkey Ankara</w:t>
      </w:r>
    </w:p>
    <w:bookmarkStart w:id="20" w:name="executive-summary"/>
    <w:p>
      <w:pPr>
        <w:pStyle w:val="Heading2"/>
      </w:pPr>
      <w:r>
        <w:t xml:space="preserve">Executive Summary</w:t>
      </w:r>
    </w:p>
    <w:p>
      <w:pPr>
        <w:pStyle w:val="FirstParagraph"/>
      </w:pPr>
      <w:r>
        <w:t xml:space="preserve">This Sales Report provides an in-depth analysis of the biological services market within Turkey Ankara, with particular emphasis on the critical role played by qualified biologists in driving sales success. As one of the most dynamic economic hubs in Central Anatolia, Ankara presents unique opportunities for specialized biological solutions. Our data confirms that businesses leveraging expert</w:t>
      </w:r>
      <w:r>
        <w:t xml:space="preserve"> </w:t>
      </w:r>
      <w:r>
        <w:rPr>
          <w:bCs/>
          <w:b/>
        </w:rPr>
        <w:t xml:space="preserve">Biologist</w:t>
      </w:r>
      <w:r>
        <w:t xml:space="preserve"> </w:t>
      </w:r>
      <w:r>
        <w:t xml:space="preserve">consultations achieve 37% higher client retention rates compared to non-specialized competitors in the region. This report details Q3 2023 performance metrics, market trends specific to Turkey Ankara, and strategic recommendations for maximizing revenue through biologist-driven sales channels.</w:t>
      </w:r>
    </w:p>
    <w:bookmarkEnd w:id="20"/>
    <w:bookmarkStart w:id="21" w:name="X4bd8f6edec94ef155d09b5692613d358b64d635"/>
    <w:p>
      <w:pPr>
        <w:pStyle w:val="Heading2"/>
      </w:pPr>
      <w:r>
        <w:t xml:space="preserve">Market Context: Turkey Ankara Biological Services Landscape</w:t>
      </w:r>
    </w:p>
    <w:p>
      <w:pPr>
        <w:pStyle w:val="FirstParagraph"/>
      </w:pPr>
      <w:r>
        <w:t xml:space="preserve">Ankara's position as Turkey's political capital and second-largest metropolitan area (population 5.7 million) creates a concentrated demand for advanced biological services. The city hosts 14 major research institutions, 7 biotechnology parks, and over 200 pharmaceutical firms – creating an ecosystem where scientific expertise directly translates to commercial opportunity. Our sales data shows that companies employing credentialed biologists in client-facing roles within Turkey Ankara achieve a 29% average order value premium due to enhanced credibility with academic and government clients.</w:t>
      </w:r>
    </w:p>
    <w:p>
      <w:pPr>
        <w:pStyle w:val="BodyText"/>
      </w:pPr>
      <w:r>
        <w:t xml:space="preserve">Crucially, Turkey's 2025 National Biotechnology Strategy has allocated ₺4.3 billion for Ankara-based R&amp;D infrastructure, creating a surge in demand for specialized biological assessments. This report confirms that 83% of procurement officers at Ankara universities and ministries prioritize vendors with on-site biologist expertise during tender evaluations – making the</w:t>
      </w:r>
      <w:r>
        <w:t xml:space="preserve"> </w:t>
      </w:r>
      <w:r>
        <w:rPr>
          <w:bCs/>
          <w:b/>
        </w:rPr>
        <w:t xml:space="preserve">Biologist</w:t>
      </w:r>
      <w:r>
        <w:t xml:space="preserve"> </w:t>
      </w:r>
      <w:r>
        <w:t xml:space="preserve">a non-negotiable asset in our sales proposition.</w:t>
      </w:r>
    </w:p>
    <w:bookmarkEnd w:id="21"/>
    <w:bookmarkStart w:id="22" w:name="X2adcd751132c4b0495991355f6513d3a066e679"/>
    <w:p>
      <w:pPr>
        <w:pStyle w:val="Heading2"/>
      </w:pPr>
      <w:r>
        <w:t xml:space="preserve">Sales Performance Analysis: Q3 2023 in Turkey Ankara</w:t>
      </w:r>
    </w:p>
    <w:p>
      <w:pPr>
        <w:pStyle w:val="FirstParagraph"/>
      </w:pPr>
      <w:r>
        <w:t xml:space="preserve">This quarter marked a significant milestone for our Ankara operations. We achieved ₺18.7 million in biological service revenue – a 19% year-over-year increase, with biologists contributing directly to 64% of all new enterprise contracts. Key performance indicators include:</w:t>
      </w:r>
    </w:p>
    <w:p>
      <w:pPr>
        <w:numPr>
          <w:ilvl w:val="0"/>
          <w:numId w:val="1001"/>
        </w:numPr>
        <w:pStyle w:val="Compact"/>
      </w:pPr>
      <w:r>
        <w:rPr>
          <w:bCs/>
          <w:b/>
        </w:rPr>
        <w:t xml:space="preserve">Lead Conversion Rate</w:t>
      </w:r>
      <w:r>
        <w:t xml:space="preserve">: Biologist-led client engagements converted at 38% vs. industry average of 22%</w:t>
      </w:r>
    </w:p>
    <w:p>
      <w:pPr>
        <w:numPr>
          <w:ilvl w:val="0"/>
          <w:numId w:val="1001"/>
        </w:numPr>
        <w:pStyle w:val="Compact"/>
      </w:pPr>
      <w:r>
        <w:rPr>
          <w:bCs/>
          <w:b/>
        </w:rPr>
        <w:t xml:space="preserve">Client Retention</w:t>
      </w:r>
      <w:r>
        <w:t xml:space="preserve">: Accounts managed by biologists retained 76% of clients over 18 months (vs. 59% for non-biologist teams)</w:t>
      </w:r>
    </w:p>
    <w:p>
      <w:pPr>
        <w:numPr>
          <w:ilvl w:val="0"/>
          <w:numId w:val="1001"/>
        </w:numPr>
        <w:pStyle w:val="Compact"/>
      </w:pPr>
      <w:r>
        <w:rPr>
          <w:bCs/>
          <w:b/>
        </w:rPr>
        <w:t xml:space="preserve">Service Uptake</w:t>
      </w:r>
      <w:r>
        <w:t xml:space="preserve">: Biological testing packages saw 42% higher cross-sell rates when presented by a biologist</w:t>
      </w:r>
    </w:p>
    <w:p>
      <w:pPr>
        <w:pStyle w:val="FirstParagraph"/>
      </w:pPr>
      <w:r>
        <w:t xml:space="preserve">Notable wins include securing the Ankara University Environmental Research Center contract (₺5.2M) and the Ministry of Health's municipal water quality program (₺3.8M). In both cases, our lead salesperson's biotechnology PhD and field experience with Turkey's unique soil microbiome data were decisive factors during competitive bidding.</w:t>
      </w:r>
    </w:p>
    <w:bookmarkEnd w:id="22"/>
    <w:bookmarkStart w:id="23" w:name="X6d2fba2d720e1b475761b2154ab831484b51988"/>
    <w:p>
      <w:pPr>
        <w:pStyle w:val="Heading2"/>
      </w:pPr>
      <w:r>
        <w:t xml:space="preserve">Regional Challenges: Turkey Ankara Specific Barriers</w:t>
      </w:r>
    </w:p>
    <w:p>
      <w:pPr>
        <w:pStyle w:val="FirstParagraph"/>
      </w:pPr>
      <w:r>
        <w:t xml:space="preserve">Despite strong growth, we identified critical challenges requiring biologist-integrated solutions in Turkey Ankara:</w:t>
      </w:r>
    </w:p>
    <w:p>
      <w:pPr>
        <w:numPr>
          <w:ilvl w:val="0"/>
          <w:numId w:val="1002"/>
        </w:numPr>
        <w:pStyle w:val="Compact"/>
      </w:pPr>
      <w:r>
        <w:rPr>
          <w:bCs/>
          <w:b/>
        </w:rPr>
        <w:t xml:space="preserve">Cultural Perception Gap</w:t>
      </w:r>
      <w:r>
        <w:t xml:space="preserve">: 61% of SMEs initially undervalue biological services due to lack of understanding. Biologists bridge this gap through technical workshops, converting 58% of skeptical leads.</w:t>
      </w:r>
    </w:p>
    <w:p>
      <w:pPr>
        <w:numPr>
          <w:ilvl w:val="0"/>
          <w:numId w:val="1002"/>
        </w:numPr>
        <w:pStyle w:val="Compact"/>
      </w:pPr>
      <w:r>
        <w:rPr>
          <w:bCs/>
          <w:b/>
        </w:rPr>
        <w:t xml:space="preserve">Regulatory Complexity</w:t>
      </w:r>
      <w:r>
        <w:t xml:space="preserve">: Turkey's evolving biosafety regulations (especially for Ankara-based agricultural projects) require specialized interpretation. Our biologists reduced compliance-related delays by 73% in Q3.</w:t>
      </w:r>
    </w:p>
    <w:p>
      <w:pPr>
        <w:numPr>
          <w:ilvl w:val="0"/>
          <w:numId w:val="1002"/>
        </w:numPr>
        <w:pStyle w:val="Compact"/>
      </w:pPr>
      <w:r>
        <w:rPr>
          <w:bCs/>
          <w:b/>
        </w:rPr>
        <w:t xml:space="preserve">Competition Dynamics</w:t>
      </w:r>
      <w:r>
        <w:t xml:space="preserve">: Local competitors without biologist credentials lost 41% of government tenders in Ankara due to insufficient technical documentation – an area where our biologists excel.</w:t>
      </w:r>
    </w:p>
    <w:p>
      <w:pPr>
        <w:pStyle w:val="FirstParagraph"/>
      </w:pPr>
      <w:r>
        <w:t xml:space="preserve">A critical example occurred with the Çankaya Municipality project. Competitors submitted generic proposals, while our biologist provided Ankara-specific data on local groundwater contaminants, securing a 22% higher contract value through technical differentiation.</w:t>
      </w:r>
    </w:p>
    <w:bookmarkEnd w:id="23"/>
    <w:bookmarkStart w:id="24" w:name="X2ccc3f4aa7789fed4bfd29f5eb888d348c9b33c"/>
    <w:p>
      <w:pPr>
        <w:pStyle w:val="Heading2"/>
      </w:pPr>
      <w:r>
        <w:t xml:space="preserve">Strategic Recommendations for Biologist-Driven Sales in Turkey Ankara</w:t>
      </w:r>
    </w:p>
    <w:p>
      <w:pPr>
        <w:pStyle w:val="FirstParagraph"/>
      </w:pPr>
      <w:r>
        <w:t xml:space="preserve">To capitalize on Turkey Ankara's unique market dynamics, we recommend these evidence-based initiatives:</w:t>
      </w:r>
    </w:p>
    <w:p>
      <w:pPr>
        <w:numPr>
          <w:ilvl w:val="0"/>
          <w:numId w:val="1003"/>
        </w:numPr>
        <w:pStyle w:val="Compact"/>
      </w:pPr>
      <w:r>
        <w:rPr>
          <w:bCs/>
          <w:b/>
        </w:rPr>
        <w:t xml:space="preserve">Biologist Certification Program</w:t>
      </w:r>
      <w:r>
        <w:t xml:space="preserve">: Establish a formal Ankara-based certification requiring biologists to master local regulatory frameworks (e.g., TSE 13978 for environmental testing). This creates a defensible sales differentiator.</w:t>
      </w:r>
    </w:p>
    <w:p>
      <w:pPr>
        <w:numPr>
          <w:ilvl w:val="0"/>
          <w:numId w:val="1003"/>
        </w:numPr>
        <w:pStyle w:val="Compact"/>
      </w:pPr>
      <w:r>
        <w:rPr>
          <w:bCs/>
          <w:b/>
        </w:rPr>
        <w:t xml:space="preserve">Government Partnership Protocol</w:t>
      </w:r>
      <w:r>
        <w:t xml:space="preserve">: Develop specialized biologist-led outreach for Ankara's 20+ government entities. Target the Ankara Metropolitan Municipality's "Smart City" initiative with biological air quality monitoring solutions.</w:t>
      </w:r>
    </w:p>
    <w:p>
      <w:pPr>
        <w:numPr>
          <w:ilvl w:val="0"/>
          <w:numId w:val="1003"/>
        </w:numPr>
        <w:pStyle w:val="Compact"/>
      </w:pPr>
      <w:r>
        <w:rPr>
          <w:bCs/>
          <w:b/>
        </w:rPr>
        <w:t xml:space="preserve">Academic Collaborative Network</w:t>
      </w:r>
      <w:r>
        <w:t xml:space="preserve">: Forge partnerships with Hacettepe University and Middle East Technical University (METU) in Ankara to create joint research projects that generate sales leads. Our biologists currently co-author 3 papers annually with Ankara researchers, directly translating to client acquisition.</w:t>
      </w:r>
    </w:p>
    <w:p>
      <w:pPr>
        <w:pStyle w:val="FirstParagraph"/>
      </w:pPr>
      <w:r>
        <w:t xml:space="preserve">Importantly, our data shows that each additional biologist on the Ankara sales team generates ₺2.1M in incremental annual revenue – making this a high-ROI investment. We propose increasing biologist staffing by 40% within Ankara's commercial division by Q1 2024.</w:t>
      </w:r>
    </w:p>
    <w:bookmarkEnd w:id="24"/>
    <w:bookmarkStart w:id="25" w:name="X1d27f4302128b5cab1c82a314e5253484e0d5a4"/>
    <w:p>
      <w:pPr>
        <w:pStyle w:val="Heading2"/>
      </w:pPr>
      <w:r>
        <w:t xml:space="preserve">Conclusion: The Biologist as Revenue Catalyst</w:t>
      </w:r>
    </w:p>
    <w:p>
      <w:pPr>
        <w:pStyle w:val="FirstParagraph"/>
      </w:pPr>
      <w:r>
        <w:t xml:space="preserve">This Sales Report unequivocally demonstrates that in the Turkey Ankara market, the biologist is not merely an advisor but a primary revenue driver. The region's unique blend of governmental influence, academic excellence, and emerging biotech infrastructure creates an environment where scientific expertise directly correlates with sales performance. Our Q3 results prove that biologists achieve 2.8x higher average deal sizes in Ankara compared to general sales staff.</w:t>
      </w:r>
    </w:p>
    <w:p>
      <w:pPr>
        <w:pStyle w:val="BodyText"/>
      </w:pPr>
      <w:r>
        <w:t xml:space="preserve">As Turkey accelerates its biotechnology roadmap, Ankara will remain the epicenter of opportunity for biology-driven solutions. We must institutionalize biologist integration across all client touchpoints – from initial consultations to contract fulfillment. The data is clear: In the competitive landscape of Turkey Ankara, a qualified Biologist isn't just an asset; they are the strategic differentiator that converts inquiries into long-term revenue streams.</w:t>
      </w:r>
    </w:p>
    <w:p>
      <w:pPr>
        <w:pStyle w:val="BodyText"/>
      </w:pPr>
      <w:r>
        <w:t xml:space="preserve">Recommendation: Allocate 30% of all regional sales training budgets toward biologists' technical communication development. This investment will yield compounding returns as Ankara's biological services market is projected to grow at 18.2% CAGR through 2026, with Turkey positioned as a top-5 global biotech hub by 2030.</w:t>
      </w:r>
    </w:p>
    <w:p>
      <w:r>
        <w:pict>
          <v:rect style="width:0;height:1.5pt" o:hralign="center" o:hrstd="t" o:hr="t"/>
        </w:pict>
      </w:r>
    </w:p>
    <w:p>
      <w:pPr>
        <w:pStyle w:val="FirstParagraph"/>
      </w:pPr>
      <w:r>
        <w:rPr>
          <w:iCs/>
          <w:i/>
        </w:rPr>
        <w:t xml:space="preserve">Sales Report Prepared By: Global Biotechnology Solutions | Ankara Sales Division | September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Turkey Ankara</dc:title>
  <dc:creator/>
  <dc:language>en</dc:language>
  <cp:keywords/>
  <dcterms:created xsi:type="dcterms:W3CDTF">2026-07-23T02:23:16Z</dcterms:created>
  <dcterms:modified xsi:type="dcterms:W3CDTF">2026-07-23T02:23:16Z</dcterms:modified>
</cp:coreProperties>
</file>

<file path=docProps/custom.xml><?xml version="1.0" encoding="utf-8"?>
<Properties xmlns="http://schemas.openxmlformats.org/officeDocument/2006/custom-properties" xmlns:vt="http://schemas.openxmlformats.org/officeDocument/2006/docPropsVTypes"/>
</file>