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r>
        <w:t xml:space="preserve"> </w:t>
      </w:r>
      <w:r>
        <w:t xml:space="preserve">Performance</w:t>
      </w:r>
    </w:p>
    <w:bookmarkStart w:id="32" w:name="Xdb6d13d0f5cedbbceedb175cc1370730a83db9c"/>
    <w:p>
      <w:pPr>
        <w:pStyle w:val="Heading1"/>
      </w:pPr>
      <w:r>
        <w:t xml:space="preserve">Comprehensive Sales Report: Biological Services Performance in United Kingdom London</w:t>
      </w:r>
    </w:p>
    <w:bookmarkStart w:id="20" w:name="executive-summary"/>
    <w:p>
      <w:pPr>
        <w:pStyle w:val="Heading2"/>
      </w:pPr>
      <w:r>
        <w:t xml:space="preserve">Executive Summary</w:t>
      </w:r>
    </w:p>
    <w:p>
      <w:pPr>
        <w:pStyle w:val="FirstParagraph"/>
      </w:pPr>
      <w:r>
        <w:t xml:space="preserve">This quarterly sales report details the performance of biological services across the United Kingdom London market, with particular focus on our dedicated team of biologists driving revenue growth. Covering the period from January to March 2024, this document demonstrates a 17.3% year-on-year increase in biologically oriented service contracts within Greater London. The success is directly attributable to our specialized biologist workforce's strategic engagement with clients across environmental consulting, pharmaceutical development, and public health sectors. As London emerges as a global hub for biological innovation within the United Kingdom, this report establishes critical benchmarks for future growth trajectories.</w:t>
      </w:r>
    </w:p>
    <w:bookmarkEnd w:id="20"/>
    <w:bookmarkStart w:id="21" w:name="Xbd4b048ccdf26dcc6cc7301cebc48f73c3dc22d"/>
    <w:p>
      <w:pPr>
        <w:pStyle w:val="Heading2"/>
      </w:pPr>
      <w:r>
        <w:t xml:space="preserve">Market Context: London's Biological Services Landscape</w:t>
      </w:r>
    </w:p>
    <w:p>
      <w:pPr>
        <w:pStyle w:val="FirstParagraph"/>
      </w:pPr>
      <w:r>
        <w:t xml:space="preserve">United Kingdom London represents the epicenter of biological services demand in Europe, hosting 38% of all biotech companies and 52% of environmental consulting firms operating within the United Kingdom. The Mayor's Climate Action Plan (2023) has further accelerated market expansion, creating unprecedented opportunities for qualified biologists. This report examines how our biologist-led sales strategy captured 14.7% of London's growing biological services market during Q1 2024 – a significant jump from 9.8% in the same period last year.</w:t>
      </w:r>
    </w:p>
    <w:bookmarkEnd w:id="21"/>
    <w:bookmarkStart w:id="24" w:name="quarterly-performance-breakdown"/>
    <w:p>
      <w:pPr>
        <w:pStyle w:val="Heading2"/>
      </w:pPr>
      <w:r>
        <w:t xml:space="preserve">Quarterly Performance Breakdown</w:t>
      </w:r>
    </w:p>
    <w:bookmarkStart w:id="22" w:name="X91d4205a84afe0d9557a3e697e9996b7b1f64a1"/>
    <w:p>
      <w:pPr>
        <w:pStyle w:val="Heading3"/>
      </w:pPr>
      <w:r>
        <w:t xml:space="preserve">Revenue Streams by Biological Service Category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Q1 2024 Revenue (£)</w:t>
            </w:r>
          </w:p>
        </w:tc>
        <w:tc>
          <w:tcPr/>
          <w:p>
            <w:pPr>
              <w:pStyle w:val="Compact"/>
              <w:jc w:val="left"/>
            </w:pPr>
            <w:r>
              <w:t xml:space="preserve">YoY Change (%)</w:t>
            </w:r>
          </w:p>
        </w:tc>
        <w:tc>
          <w:tcPr/>
          <w:p>
            <w:pPr>
              <w:pStyle w:val="Compact"/>
              <w:jc w:val="left"/>
            </w:pPr>
            <w:r>
              <w:t xml:space="preserve">Key Client Acquisition</w:t>
            </w:r>
          </w:p>
        </w:tc>
      </w:tr>
      <w:tr>
        <w:tc>
          <w:tcPr/>
          <w:p>
            <w:pPr>
              <w:pStyle w:val="Compact"/>
              <w:jc w:val="left"/>
            </w:pPr>
            <w:r>
              <w:t xml:space="preserve">Environmental Impact Assessments (EIA)</w:t>
            </w:r>
          </w:p>
        </w:tc>
        <w:tc>
          <w:tcPr/>
          <w:p>
            <w:pPr>
              <w:pStyle w:val="Compact"/>
              <w:jc w:val="left"/>
            </w:pPr>
            <w:r>
              <w:t xml:space="preserve">1,850,000</w:t>
            </w:r>
          </w:p>
        </w:tc>
        <w:tc>
          <w:tcPr/>
          <w:p>
            <w:pPr>
              <w:pStyle w:val="Compact"/>
              <w:jc w:val="left"/>
            </w:pPr>
            <w:r>
              <w:t xml:space="preserve">+22.1%</w:t>
            </w:r>
          </w:p>
        </w:tc>
        <w:tc>
          <w:tcPr/>
          <w:p>
            <w:pPr>
              <w:pStyle w:val="Compact"/>
              <w:jc w:val="left"/>
            </w:pPr>
            <w:r>
              <w:t xml:space="preserve">Londonderry Dock redevelopment project</w:t>
            </w:r>
          </w:p>
        </w:tc>
      </w:tr>
      <w:tr>
        <w:tc>
          <w:tcPr/>
          <w:p>
            <w:pPr>
              <w:pStyle w:val="Compact"/>
              <w:jc w:val="left"/>
            </w:pPr>
            <w:r>
              <w:t xml:space="preserve">Biodiversity Net Gain Consulting</w:t>
            </w:r>
          </w:p>
        </w:tc>
        <w:tc>
          <w:tcPr/>
          <w:p>
            <w:pPr>
              <w:pStyle w:val="Compact"/>
              <w:jc w:val="left"/>
            </w:pPr>
            <w:r>
              <w:t xml:space="preserve">1,425,000</w:t>
            </w:r>
          </w:p>
        </w:tc>
        <w:tc>
          <w:tcPr/>
          <w:p>
            <w:pPr>
              <w:pStyle w:val="Compact"/>
              <w:jc w:val="left"/>
            </w:pPr>
            <w:r>
              <w:t xml:space="preserve">+34.7%</w:t>
            </w:r>
          </w:p>
        </w:tc>
        <w:tc>
          <w:tcPr/>
          <w:p>
            <w:pPr>
              <w:pStyle w:val="Compact"/>
              <w:jc w:val="left"/>
            </w:pPr>
            <w:r>
              <w:t xml:space="preserve">Westminster City Council masterplan</w:t>
            </w:r>
          </w:p>
        </w:tc>
      </w:tr>
      <w:tr>
        <w:tc>
          <w:tcPr/>
          <w:p>
            <w:pPr>
              <w:pStyle w:val="Compact"/>
              <w:jc w:val="left"/>
            </w:pPr>
            <w:r>
              <w:t xml:space="preserve">Pharmaceutical Clinical Trial Support</w:t>
            </w:r>
          </w:p>
        </w:tc>
        <w:tc>
          <w:tcPr/>
          <w:p>
            <w:pPr>
              <w:pStyle w:val="Compact"/>
              <w:jc w:val="left"/>
            </w:pPr>
            <w:r>
              <w:t xml:space="preserve">987,500</w:t>
            </w:r>
          </w:p>
        </w:tc>
        <w:tc>
          <w:tcPr/>
          <w:p>
            <w:pPr>
              <w:pStyle w:val="Compact"/>
              <w:jc w:val="left"/>
            </w:pPr>
            <w:r>
              <w:t xml:space="preserve">+18.3%</w:t>
            </w:r>
          </w:p>
        </w:tc>
        <w:tc>
          <w:tcPr/>
          <w:p>
            <w:pPr>
              <w:pStyle w:val="Compact"/>
              <w:jc w:val="left"/>
            </w:pPr>
            <w:r>
              <w:t xml:space="preserve">NHS Trust London partnership expansion</w:t>
            </w:r>
          </w:p>
        </w:tc>
      </w:tr>
      <w:tr>
        <w:tc>
          <w:tcPr/>
          <w:p>
            <w:pPr>
              <w:pStyle w:val="Compact"/>
              <w:jc w:val="left"/>
            </w:pPr>
            <w:r>
              <w:t xml:space="preserve">Total Biologist-Driven Revenue</w:t>
            </w:r>
          </w:p>
        </w:tc>
        <w:tc>
          <w:tcPr/>
          <w:p>
            <w:pPr>
              <w:pStyle w:val="Compact"/>
              <w:jc w:val="left"/>
            </w:pPr>
            <w:r>
              <w:t xml:space="preserve">£4,262,500</w:t>
            </w:r>
          </w:p>
        </w:tc>
        <w:tc>
          <w:tcPr/>
          <w:p>
            <w:pPr>
              <w:pStyle w:val="Compact"/>
              <w:jc w:val="left"/>
            </w:pPr>
            <w:r>
              <w:t xml:space="preserve">+17.3%</w:t>
            </w:r>
          </w:p>
        </w:tc>
        <w:tc>
          <w:tcPr/>
          <w:p>
            <w:pPr>
              <w:pStyle w:val="Compact"/>
            </w:pPr>
          </w:p>
        </w:tc>
      </w:tr>
    </w:tbl>
    <w:bookmarkEnd w:id="22"/>
    <w:bookmarkStart w:id="23" w:name="X5158c0cf32fdb4c1ce5d7465f8b8e17b471f5ee"/>
    <w:p>
      <w:pPr>
        <w:pStyle w:val="Heading3"/>
      </w:pPr>
      <w:r>
        <w:t xml:space="preserve">Geographical Sales Distribution within London</w:t>
      </w:r>
    </w:p>
    <w:p>
      <w:pPr>
        <w:pStyle w:val="FirstParagraph"/>
      </w:pPr>
      <w:r>
        <w:t xml:space="preserve">Our biologist sales team achieved exceptional regional penetration, with the following city borough performance metrics:</w:t>
      </w:r>
    </w:p>
    <w:p>
      <w:pPr>
        <w:numPr>
          <w:ilvl w:val="0"/>
          <w:numId w:val="1001"/>
        </w:numPr>
        <w:pStyle w:val="Compact"/>
      </w:pPr>
      <w:r>
        <w:rPr>
          <w:bCs/>
          <w:b/>
        </w:rPr>
        <w:t xml:space="preserve">Central London (City of Westminster, City of London):</w:t>
      </w:r>
      <w:r>
        <w:t xml:space="preserve"> </w:t>
      </w:r>
      <w:r>
        <w:t xml:space="preserve">42% of total revenue (£1.8M), driven by high-value environmental consultancy contracts for major development projects</w:t>
      </w:r>
    </w:p>
    <w:p>
      <w:pPr>
        <w:numPr>
          <w:ilvl w:val="0"/>
          <w:numId w:val="1001"/>
        </w:numPr>
        <w:pStyle w:val="Compact"/>
      </w:pPr>
      <w:r>
        <w:rPr>
          <w:bCs/>
          <w:b/>
        </w:rPr>
        <w:t xml:space="preserve">East London (Tower Hamlets, Newham):</w:t>
      </w:r>
      <w:r>
        <w:t xml:space="preserve"> </w:t>
      </w:r>
      <w:r>
        <w:t xml:space="preserve">31% revenue growth from biodiversity net gain services supporting the Thames Estuary 2050 strategy</w:t>
      </w:r>
    </w:p>
    <w:p>
      <w:pPr>
        <w:numPr>
          <w:ilvl w:val="0"/>
          <w:numId w:val="1001"/>
        </w:numPr>
        <w:pStyle w:val="Compact"/>
      </w:pPr>
      <w:r>
        <w:rPr>
          <w:bCs/>
          <w:b/>
        </w:rPr>
        <w:t xml:space="preserve">South London (Lambeth, Croydon):</w:t>
      </w:r>
      <w:r>
        <w:t xml:space="preserve"> </w:t>
      </w:r>
      <w:r>
        <w:t xml:space="preserve">28% market share in pharmaceutical support services due to proximity to major research hospitals</w:t>
      </w:r>
    </w:p>
    <w:p>
      <w:pPr>
        <w:numPr>
          <w:ilvl w:val="0"/>
          <w:numId w:val="1001"/>
        </w:numPr>
        <w:pStyle w:val="Compact"/>
      </w:pPr>
      <w:r>
        <w:rPr>
          <w:bCs/>
          <w:b/>
        </w:rPr>
        <w:t xml:space="preserve">Outer London Boroughs:</w:t>
      </w:r>
      <w:r>
        <w:t xml:space="preserve"> </w:t>
      </w:r>
      <w:r>
        <w:t xml:space="preserve">Emerging opportunity zone with 19% YoY growth in ecological surveying contracts</w:t>
      </w:r>
    </w:p>
    <w:bookmarkEnd w:id="23"/>
    <w:bookmarkEnd w:id="24"/>
    <w:bookmarkStart w:id="25" w:name="X5f92617c69bb4b19b06ff5fe214b8bbc366f09d"/>
    <w:p>
      <w:pPr>
        <w:pStyle w:val="Heading2"/>
      </w:pPr>
      <w:r>
        <w:t xml:space="preserve">The Biologist Advantage: Sales Differentiation Strategy</w:t>
      </w:r>
    </w:p>
    <w:p>
      <w:pPr>
        <w:pStyle w:val="FirstParagraph"/>
      </w:pPr>
      <w:r>
        <w:t xml:space="preserve">Our competitive edge stems from deploying certified biologists as primary sales personnel – a strategic departure from traditional business development models. Each biologist on our sales team holds at least 5 years' field experience combined with advanced training in client acquisition. This dual expertise enables them to:</w:t>
      </w:r>
    </w:p>
    <w:p>
      <w:pPr>
        <w:numPr>
          <w:ilvl w:val="0"/>
          <w:numId w:val="1002"/>
        </w:numPr>
        <w:pStyle w:val="Compact"/>
      </w:pPr>
      <w:r>
        <w:rPr>
          <w:bCs/>
          <w:b/>
        </w:rPr>
        <w:t xml:space="preserve">Speak the Client's Language:</w:t>
      </w:r>
      <w:r>
        <w:t xml:space="preserve"> </w:t>
      </w:r>
      <w:r>
        <w:t xml:space="preserve">Biologists immediately establish credibility during initial consultations with environmental regulators and pharmaceutical stakeholders through technical discourse</w:t>
      </w:r>
    </w:p>
    <w:p>
      <w:pPr>
        <w:numPr>
          <w:ilvl w:val="0"/>
          <w:numId w:val="1002"/>
        </w:numPr>
        <w:pStyle w:val="Compact"/>
      </w:pPr>
      <w:r>
        <w:rPr>
          <w:bCs/>
          <w:b/>
        </w:rPr>
        <w:t xml:space="preserve">Solve Complex Problems:</w:t>
      </w:r>
      <w:r>
        <w:t xml:space="preserve"> </w:t>
      </w:r>
      <w:r>
        <w:t xml:space="preserve">78% of new contracts resulted from biologists identifying unarticulated client needs during site assessments (e.g., discovering rare species habitats requiring mitigation)</w:t>
      </w:r>
    </w:p>
    <w:p>
      <w:pPr>
        <w:numPr>
          <w:ilvl w:val="0"/>
          <w:numId w:val="1002"/>
        </w:numPr>
        <w:pStyle w:val="Compact"/>
      </w:pPr>
      <w:r>
        <w:rPr>
          <w:bCs/>
          <w:b/>
        </w:rPr>
        <w:t xml:space="preserve">Accelerate Deal Cycles:</w:t>
      </w:r>
      <w:r>
        <w:t xml:space="preserve"> </w:t>
      </w:r>
      <w:r>
        <w:t xml:space="preserve">Average sales cycle reduced to 47 days versus industry standard of 63 days through scientifically grounded proposals</w:t>
      </w:r>
    </w:p>
    <w:bookmarkEnd w:id="25"/>
    <w:bookmarkStart w:id="28" w:name="key-client-acquisition-highlights"/>
    <w:p>
      <w:pPr>
        <w:pStyle w:val="Heading2"/>
      </w:pPr>
      <w:r>
        <w:t xml:space="preserve">Key Client Acquisition Highlights</w:t>
      </w:r>
    </w:p>
    <w:p>
      <w:pPr>
        <w:pStyle w:val="FirstParagraph"/>
      </w:pPr>
      <w:r>
        <w:t xml:space="preserve">The following high-value contracts exemplify our biologist-led sales success in United Kingdom London:</w:t>
      </w:r>
    </w:p>
    <w:bookmarkStart w:id="26" w:name="X07cdb9b964592d69aefdd957a590e14f9700f72"/>
    <w:p>
      <w:pPr>
        <w:pStyle w:val="Heading3"/>
      </w:pPr>
      <w:r>
        <w:t xml:space="preserve">Westminster City Council Biodiversity Strategy (February 2024)</w:t>
      </w:r>
    </w:p>
    <w:p>
      <w:pPr>
        <w:pStyle w:val="FirstParagraph"/>
      </w:pPr>
      <w:r>
        <w:t xml:space="preserve">A £1.4M contract secured by Senior Biologist Dr. Eleanor Shaw, who identified a critical gap in the council's existing ecological strategy during preliminary site analysis. Her team developed a habitat mapping system adopted as London's new standard for urban development projects.</w:t>
      </w:r>
    </w:p>
    <w:bookmarkEnd w:id="26"/>
    <w:bookmarkStart w:id="27" w:name="X373dad84d7cdd48c29d2169c2be118d621620ae"/>
    <w:p>
      <w:pPr>
        <w:pStyle w:val="Heading3"/>
      </w:pPr>
      <w:r>
        <w:t xml:space="preserve">Pharmaceutical Trial Expansion with University College London Hospitals (March 2024)</w:t>
      </w:r>
    </w:p>
    <w:p>
      <w:pPr>
        <w:pStyle w:val="FirstParagraph"/>
      </w:pPr>
      <w:r>
        <w:t xml:space="preserve">Biologist Sales Lead Mark Chen closed a £1.1M annual agreement after demonstrating specialized expertise in ethical trial design compliance – a capability that resonated deeply with NHS procurement officers facing new MHRA regulations.</w:t>
      </w:r>
    </w:p>
    <w:bookmarkEnd w:id="27"/>
    <w:bookmarkEnd w:id="28"/>
    <w:bookmarkStart w:id="29" w:name="X33d31435f50bede7ea1b8af72d4e4812081683f"/>
    <w:p>
      <w:pPr>
        <w:pStyle w:val="Heading2"/>
      </w:pPr>
      <w:r>
        <w:t xml:space="preserve">Market Challenges and Adaptive Strategies</w:t>
      </w:r>
    </w:p>
    <w:p>
      <w:pPr>
        <w:pStyle w:val="FirstParagraph"/>
      </w:pPr>
      <w:r>
        <w:t xml:space="preserve">Despite strong performance, our London-based biologists encountered significant challenges requiring strategic adaptation:</w:t>
      </w:r>
    </w:p>
    <w:p>
      <w:pPr>
        <w:numPr>
          <w:ilvl w:val="0"/>
          <w:numId w:val="1003"/>
        </w:numPr>
        <w:pStyle w:val="Compact"/>
      </w:pPr>
      <w:r>
        <w:rPr>
          <w:bCs/>
          <w:b/>
        </w:rPr>
        <w:t xml:space="preserve">Regulatory Complexity:</w:t>
      </w:r>
      <w:r>
        <w:t xml:space="preserve"> </w:t>
      </w:r>
      <w:r>
        <w:t xml:space="preserve">Navigating the UK's evolving Environmental Permitting Regulations required biologists to complete additional compliance training. We established a dedicated regulatory liaison team led by Senior Biologist Dr. Amina Hassan, reducing contract rejection rates by 31%.</w:t>
      </w:r>
    </w:p>
    <w:p>
      <w:pPr>
        <w:numPr>
          <w:ilvl w:val="0"/>
          <w:numId w:val="1003"/>
        </w:numPr>
        <w:pStyle w:val="Compact"/>
      </w:pPr>
      <w:r>
        <w:rPr>
          <w:bCs/>
          <w:b/>
        </w:rPr>
        <w:t xml:space="preserve">Competitive Pressure:</w:t>
      </w:r>
      <w:r>
        <w:t xml:space="preserve"> </w:t>
      </w:r>
      <w:r>
        <w:t xml:space="preserve">Rival firms attempting to undercut prices were countered by our biologist sales force emphasizing value through scientific rigor – resulting in 89% of new contracts exceeding average price points.</w:t>
      </w:r>
    </w:p>
    <w:p>
      <w:pPr>
        <w:numPr>
          <w:ilvl w:val="0"/>
          <w:numId w:val="1003"/>
        </w:numPr>
        <w:pStyle w:val="Compact"/>
      </w:pPr>
      <w:r>
        <w:rPr>
          <w:bCs/>
          <w:b/>
        </w:rPr>
        <w:t xml:space="preserve">Talent Acquisition:</w:t>
      </w:r>
      <w:r>
        <w:t xml:space="preserve"> </w:t>
      </w:r>
      <w:r>
        <w:t xml:space="preserve">London's competitive biotech talent market necessitated developing a specialist recruitment pipeline. Our partnership with University College London (UCL) Biology Department has yielded 12 new graduate biologists for sales roles since Q1 2023.</w:t>
      </w:r>
    </w:p>
    <w:bookmarkEnd w:id="29"/>
    <w:bookmarkStart w:id="30" w:name="Xedb13697a2e41996c20f28cc4e36c551d047c33"/>
    <w:p>
      <w:pPr>
        <w:pStyle w:val="Heading2"/>
      </w:pPr>
      <w:r>
        <w:t xml:space="preserve">Future Outlook and Strategic Recommendations</w:t>
      </w:r>
    </w:p>
    <w:p>
      <w:pPr>
        <w:pStyle w:val="FirstParagraph"/>
      </w:pPr>
      <w:r>
        <w:t xml:space="preserve">Building on our Q1 momentum, the following strategies will strengthen our biologist sales leadership in United Kingdom London:</w:t>
      </w:r>
    </w:p>
    <w:p>
      <w:pPr>
        <w:numPr>
          <w:ilvl w:val="0"/>
          <w:numId w:val="1004"/>
        </w:numPr>
        <w:pStyle w:val="Compact"/>
      </w:pPr>
      <w:r>
        <w:rPr>
          <w:bCs/>
          <w:b/>
        </w:rPr>
        <w:t xml:space="preserve">Expand Specialized Sales Tracks:</w:t>
      </w:r>
      <w:r>
        <w:t xml:space="preserve"> </w:t>
      </w:r>
      <w:r>
        <w:t xml:space="preserve">Create dedicated teams for emerging sectors (e.g., marine biology services for Thames Estuary developments) – projected to capture 25% market share by Q4 2024</w:t>
      </w:r>
    </w:p>
    <w:p>
      <w:pPr>
        <w:numPr>
          <w:ilvl w:val="0"/>
          <w:numId w:val="1004"/>
        </w:numPr>
        <w:pStyle w:val="Compact"/>
      </w:pPr>
      <w:r>
        <w:rPr>
          <w:bCs/>
          <w:b/>
        </w:rPr>
        <w:t xml:space="preserve">Leverage London's Innovation Ecosystem:</w:t>
      </w:r>
      <w:r>
        <w:t xml:space="preserve"> </w:t>
      </w:r>
      <w:r>
        <w:t xml:space="preserve">Partner with London Biotech Week and the UKRI-funded BioCity initiative to position biologists as thought leaders in sales development</w:t>
      </w:r>
    </w:p>
    <w:p>
      <w:pPr>
        <w:numPr>
          <w:ilvl w:val="0"/>
          <w:numId w:val="1004"/>
        </w:numPr>
        <w:pStyle w:val="Compact"/>
      </w:pPr>
      <w:r>
        <w:rPr>
          <w:bCs/>
          <w:b/>
        </w:rPr>
        <w:t xml:space="preserve">Invest in Digital Sales Tools:</w:t>
      </w:r>
      <w:r>
        <w:t xml:space="preserve"> </w:t>
      </w:r>
      <w:r>
        <w:t xml:space="preserve">Implement AI-driven market analysis platforms co-developed with biologists to identify high-potential London boroughs for targeted outreach</w:t>
      </w:r>
    </w:p>
    <w:p>
      <w:pPr>
        <w:numPr>
          <w:ilvl w:val="0"/>
          <w:numId w:val="1004"/>
        </w:numPr>
        <w:pStyle w:val="Compact"/>
      </w:pPr>
      <w:r>
        <w:rPr>
          <w:bCs/>
          <w:b/>
        </w:rPr>
        <w:t xml:space="preserve">Promote London Biologist Certification Program:</w:t>
      </w:r>
      <w:r>
        <w:t xml:space="preserve"> </w:t>
      </w:r>
      <w:r>
        <w:t xml:space="preserve">Launch a formal accreditation program recognizing biologists with advanced sales qualifications – expected to increase client trust metrics by 35%</w:t>
      </w:r>
    </w:p>
    <w:bookmarkEnd w:id="30"/>
    <w:bookmarkStart w:id="31" w:name="conclusion"/>
    <w:p>
      <w:pPr>
        <w:pStyle w:val="Heading2"/>
      </w:pPr>
      <w:r>
        <w:t xml:space="preserve">Conclusion</w:t>
      </w:r>
    </w:p>
    <w:p>
      <w:pPr>
        <w:pStyle w:val="FirstParagraph"/>
      </w:pPr>
      <w:r>
        <w:t xml:space="preserve">The performance data unequivocally demonstrates that deploying qualified biologists as primary sales personnel delivers superior commercial outcomes within the United Kingdom London market. Our Q1 results confirm that biological expertise directly correlates with revenue growth, client retention, and strategic contract acquisition in this highly specialized sector. As London continues to position itself as Europe's leading center for biological innovation under the UK Government's Life Sciences Vision 2035, our biologist-driven sales approach represents not merely a competitive advantage but an essential market requirement.</w:t>
      </w:r>
    </w:p>
    <w:p>
      <w:pPr>
        <w:pStyle w:val="BodyText"/>
      </w:pPr>
      <w:r>
        <w:t xml:space="preserve">Looking ahead, we project biologically focused services to constitute 68% of our total United Kingdom revenue by Q4 2024 – up from 53% in Q1. The continued success of our London-based biologist sales force will remain central to achieving this objective, reinforcing that in the biological services marketplace, technical expertise and commercial acumen must be seamlessly integrated through specialized personnel.</w:t>
      </w:r>
    </w:p>
    <w:p>
      <w:pPr>
        <w:pStyle w:val="BodyText"/>
      </w:pPr>
      <w:r>
        <w:rPr>
          <w:iCs/>
          <w:i/>
        </w:rPr>
        <w:t xml:space="preserve">Prepared by: Global Sales Analytics Team | Date: April 15,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United Kingdom London Market Performance</dc:title>
  <dc:creator/>
  <dc:language>en</dc:language>
  <cp:keywords/>
  <dcterms:created xsi:type="dcterms:W3CDTF">2026-07-24T23:56:51Z</dcterms:created>
  <dcterms:modified xsi:type="dcterms:W3CDTF">2026-07-24T23:56:51Z</dcterms:modified>
</cp:coreProperties>
</file>

<file path=docProps/custom.xml><?xml version="1.0" encoding="utf-8"?>
<Properties xmlns="http://schemas.openxmlformats.org/officeDocument/2006/custom-properties" xmlns:vt="http://schemas.openxmlformats.org/officeDocument/2006/docPropsVTypes"/>
</file>