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Sales</w:t>
      </w:r>
      <w:r>
        <w:t xml:space="preserve"> </w:t>
      </w:r>
      <w:r>
        <w:t xml:space="preserve">Performance</w:t>
      </w:r>
      <w:r>
        <w:t xml:space="preserve"> </w:t>
      </w:r>
      <w:r>
        <w:t xml:space="preserve">Report:</w:t>
      </w:r>
      <w:r>
        <w:t xml:space="preserve"> </w:t>
      </w:r>
      <w:r>
        <w:t xml:space="preserve">Manchester,</w:t>
      </w:r>
      <w:r>
        <w:t xml:space="preserve"> </w:t>
      </w:r>
      <w:r>
        <w:t xml:space="preserve">United</w:t>
      </w:r>
      <w:r>
        <w:t xml:space="preserve"> </w:t>
      </w:r>
      <w:r>
        <w:t xml:space="preserve">Kingdom</w:t>
      </w:r>
    </w:p>
    <w:bookmarkStart w:id="26" w:name="X8019cfc8e09631b214c683cbf1474efaebd9a9d"/>
    <w:p>
      <w:pPr>
        <w:pStyle w:val="Heading1"/>
      </w:pPr>
      <w:r>
        <w:t xml:space="preserve">Annual Sales Performance Report: Biologist-Driven Scientific Services in Manchester, United Kingdom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United Kingdom Operations</w:t>
      </w:r>
      <w:r>
        <w:br/>
      </w:r>
      <w:r>
        <w:rPr>
          <w:bCs/>
          <w:b/>
        </w:rPr>
        <w:t xml:space="preserve">Report Period:</w:t>
      </w:r>
      <w:r>
        <w:t xml:space="preserve"> </w:t>
      </w:r>
      <w:r>
        <w:t xml:space="preserve">January 1 - December 31, 2023</w:t>
      </w:r>
      <w:r>
        <w:br/>
      </w:r>
      <w:r>
        <w:rPr>
          <w:bCs/>
          <w:b/>
        </w:rPr>
        <w:t xml:space="preserve">Geographic Focus:</w:t>
      </w:r>
      <w:r>
        <w:t xml:space="preserve"> </w:t>
      </w:r>
      <w:r>
        <w:t xml:space="preserve">Manchester City Region, United Kingdom</w:t>
      </w:r>
    </w:p>
    <w:bookmarkStart w:id="20" w:name="i.-executive-summary"/>
    <w:p>
      <w:pPr>
        <w:pStyle w:val="Heading2"/>
      </w:pPr>
      <w:r>
        <w:t xml:space="preserve">I. Executive Summary</w:t>
      </w:r>
    </w:p>
    <w:p>
      <w:pPr>
        <w:pStyle w:val="FirstParagraph"/>
      </w:pPr>
      <w:r>
        <w:t xml:space="preserve">This Sales Report details the performance of biologist-led scientific services within the United Kingdom Manchester market during the fiscal year 2023. The report underscores a significant shift in client acquisition strategies, where highly specialized biologists have become central to our sales pipeline and service delivery model. Manchester's status as a UK life sciences hub—with its University of Manchester research clusters, NHS trusts, and environmental agencies—has driven a 18% year-over-year growth in biologist-consulted sales revenue. All key metrics demonstrate that our "Biologist Sales Integration Model" has proven effective in converting scientific expertise into commercial value across the United Kingdom Manchester region.</w:t>
      </w:r>
    </w:p>
    <w:bookmarkEnd w:id="20"/>
    <w:bookmarkStart w:id="21" w:name="Xd9b9ff4c3d691667129921659e109f53e203864"/>
    <w:p>
      <w:pPr>
        <w:pStyle w:val="Heading2"/>
      </w:pPr>
      <w:r>
        <w:t xml:space="preserve">II. Market Context: Biologist Demand in Manchester, UK</w:t>
      </w:r>
    </w:p>
    <w:p>
      <w:pPr>
        <w:pStyle w:val="FirstParagraph"/>
      </w:pPr>
      <w:r>
        <w:t xml:space="preserve">Manchester stands as the second-largest life sciences cluster in the United Kingdom, hosting over 1,000 biotech and environmental firms. This growth is fueled by strategic investments from Manchester City Council's Life Sciences Strategy (2021-2031) and strong partnerships between institutions like The University of Manchester, Central Manchester University Hospitals NHS Foundation Trust, and the Manchester Science Park. In this landscape, biologists are no longer confined to lab roles; they now serve as critical sales assets due to rising demand for evidence-based environmental compliance, biodiversity net gain planning (under UK Environment Act 2021), and clinical trial support services.</w:t>
      </w:r>
    </w:p>
    <w:p>
      <w:pPr>
        <w:pStyle w:val="BodyText"/>
      </w:pPr>
      <w:r>
        <w:t xml:space="preserve">Key market drivers influencing sales performance include:</w:t>
      </w:r>
    </w:p>
    <w:p>
      <w:pPr>
        <w:numPr>
          <w:ilvl w:val="0"/>
          <w:numId w:val="1001"/>
        </w:numPr>
        <w:pStyle w:val="Compact"/>
      </w:pPr>
      <w:r>
        <w:rPr>
          <w:bCs/>
          <w:b/>
        </w:rPr>
        <w:t xml:space="preserve">Regulatory Shifts:</w:t>
      </w:r>
      <w:r>
        <w:t xml:space="preserve"> </w:t>
      </w:r>
      <w:r>
        <w:t xml:space="preserve">The UK's mandatory Biodiversity Net Gain (BNG) requirement from April 2024 has accelerated demand for biologist-led environmental impact assessments.</w:t>
      </w:r>
    </w:p>
    <w:p>
      <w:pPr>
        <w:numPr>
          <w:ilvl w:val="0"/>
          <w:numId w:val="1001"/>
        </w:numPr>
        <w:pStyle w:val="Compact"/>
      </w:pPr>
      <w:r>
        <w:rPr>
          <w:bCs/>
          <w:b/>
        </w:rPr>
        <w:t xml:space="preserve">NHS Digital Transformation:</w:t>
      </w:r>
      <w:r>
        <w:t xml:space="preserve"> </w:t>
      </w:r>
      <w:r>
        <w:t xml:space="preserve">Manchester NHS trusts now prioritize biologists in procuring data-driven health analytics services, increasing contract values by 25% YoY.</w:t>
      </w:r>
    </w:p>
    <w:p>
      <w:pPr>
        <w:numPr>
          <w:ilvl w:val="0"/>
          <w:numId w:val="1001"/>
        </w:numPr>
        <w:pStyle w:val="Compact"/>
      </w:pPr>
      <w:r>
        <w:rPr>
          <w:bCs/>
          <w:b/>
        </w:rPr>
        <w:t xml:space="preserve">Climate Action Targets:</w:t>
      </w:r>
      <w:r>
        <w:t xml:space="preserve"> </w:t>
      </w:r>
      <w:r>
        <w:t xml:space="preserve">Greater Manchester's Net Zero 2038 target has created a £140m market for biologist-validated carbon footprinting services.</w:t>
      </w:r>
    </w:p>
    <w:bookmarkEnd w:id="21"/>
    <w:bookmarkStart w:id="22" w:name="X4b18ee7e17c9a7581147ffd09a9c63e9b173872"/>
    <w:p>
      <w:pPr>
        <w:pStyle w:val="Heading2"/>
      </w:pPr>
      <w:r>
        <w:t xml:space="preserve">III. Sales Performance Analysis: Biologist-Driven Revenue Streams</w:t>
      </w:r>
    </w:p>
    <w:p>
      <w:pPr>
        <w:pStyle w:val="FirstParagraph"/>
      </w:pPr>
      <w:r>
        <w:t xml:space="preserve">The integration of biologists into sales roles—specifically in client discovery, technical proposal development, and post-sale service delivery—has redefined our commercial approach in Manchester. Our data shows:</w:t>
      </w:r>
    </w:p>
    <w:p>
      <w:pPr>
        <w:pStyle w:val="BodyText"/>
      </w:pPr>
      <w:r>
        <w:t xml:space="preserve">Service Category</w:t>
      </w:r>
    </w:p>
    <w:p>
      <w:pPr>
        <w:pStyle w:val="BodyText"/>
      </w:pPr>
      <w:r>
        <w:t xml:space="preserve">2022 Revenue (£)</w:t>
      </w:r>
    </w:p>
    <w:p>
      <w:pPr>
        <w:pStyle w:val="BodyText"/>
      </w:pPr>
      <w:r>
        <w:t xml:space="preserve">2023 Revenue (£)</w:t>
      </w:r>
    </w:p>
    <w:p>
      <w:pPr>
        <w:pStyle w:val="BodyText"/>
      </w:pPr>
      <w:r>
        <w:t xml:space="preserve">% Growth</w:t>
      </w:r>
    </w:p>
    <w:p>
      <w:pPr>
        <w:pStyle w:val="BodyText"/>
      </w:pPr>
      <w:r>
        <w:t xml:space="preserve">Biologist Involvement Level</w:t>
      </w:r>
    </w:p>
    <w:p>
      <w:pPr>
        <w:pStyle w:val="BodyText"/>
      </w:pPr>
      <w:r>
        <w:t xml:space="preserve">Environmental Compliance Consulting</w:t>
      </w:r>
    </w:p>
    <w:p>
      <w:pPr>
        <w:pStyle w:val="BodyText"/>
      </w:pPr>
      <w:r>
        <w:t xml:space="preserve">185,000</w:t>
      </w:r>
    </w:p>
    <w:p>
      <w:pPr>
        <w:pStyle w:val="BodyText"/>
      </w:pPr>
      <w:r>
        <w:t xml:space="preserve">248,750</w:t>
      </w:r>
    </w:p>
    <w:p>
      <w:pPr>
        <w:pStyle w:val="BodyText"/>
      </w:pPr>
      <w:r>
        <w:t xml:space="preserve">+34.4%</w:t>
      </w:r>
    </w:p>
    <w:p>
      <w:pPr>
        <w:pStyle w:val="BodyText"/>
      </w:pPr>
      <w:r>
        <w:t xml:space="preserve">Full (Biologist-led proposal)</w:t>
      </w:r>
    </w:p>
    <w:p>
      <w:pPr>
        <w:pStyle w:val="BodyText"/>
      </w:pPr>
      <w:r>
        <w:t xml:space="preserve">Biodiversity Impact Assessments</w:t>
      </w:r>
    </w:p>
    <w:p>
      <w:pPr>
        <w:pStyle w:val="BodyText"/>
      </w:pPr>
      <w:r>
        <w:t xml:space="preserve">112,000</w:t>
      </w:r>
    </w:p>
    <w:p>
      <w:pPr>
        <w:pStyle w:val="BodyText"/>
      </w:pPr>
      <w:r>
        <w:t xml:space="preserve">208,500</w:t>
      </w:r>
    </w:p>
    <w:p>
      <w:pPr>
        <w:pStyle w:val="BodyText"/>
      </w:pPr>
      <w:r>
        <w:t xml:space="preserve">+86.2%</w:t>
      </w:r>
    </w:p>
    <w:p>
      <w:pPr>
        <w:pStyle w:val="BodyText"/>
      </w:pPr>
      <w:r>
        <w:br/>
      </w:r>
    </w:p>
    <w:p>
      <w:pPr>
        <w:pStyle w:val="BodyText"/>
      </w:pPr>
      <w:r>
        <w:t xml:space="preserve">Total Biologist-Driven Revenue</w:t>
      </w:r>
    </w:p>
    <w:p>
      <w:pPr>
        <w:pStyle w:val="BodyText"/>
      </w:pPr>
      <w:r>
        <w:t xml:space="preserve">£457,250 (31% of Manchester total)</w:t>
      </w:r>
    </w:p>
    <w:p>
      <w:pPr>
        <w:pStyle w:val="BodyText"/>
      </w:pPr>
      <w:r>
        <w:t xml:space="preserve">Notably, biologists achieved a 92% client retention rate in Manchester—significantly higher than the industry average of 78%. Clients consistently cite biologist expertise as the decisive factor in purchasing decisions, particularly for complex projects requiring HSE (Health and Safety Executive) compliance or EU-UK trade agreement environmental reporting. For example, a major housing developer on the Salford Quays site selected our firm after a biologist conducted a free preliminary habitat assessment that identified critical ecological constraints early in their planning phase.</w:t>
      </w:r>
    </w:p>
    <w:bookmarkEnd w:id="22"/>
    <w:bookmarkStart w:id="23" w:name="iv.-manchester-specific-success-stories"/>
    <w:p>
      <w:pPr>
        <w:pStyle w:val="Heading2"/>
      </w:pPr>
      <w:r>
        <w:t xml:space="preserve">IV. Manchester-Specific Success Stories</w:t>
      </w:r>
    </w:p>
    <w:p>
      <w:pPr>
        <w:pStyle w:val="FirstParagraph"/>
      </w:pPr>
      <w:r>
        <w:rPr>
          <w:bCs/>
          <w:b/>
        </w:rPr>
        <w:t xml:space="preserve">Case Study 1: Manchester City Council Sustainable Infrastructure Project</w:t>
      </w:r>
      <w:r>
        <w:br/>
      </w:r>
      <w:r>
        <w:t xml:space="preserve">A consortium led by biologists secured a £350,000 contract to design urban biodiversity corridors for the city's new eco-district. The biologist sales lead presented site-specific habitat data from the River Mersey floodplain study (conducted by our Manchester-based team), directly addressing council sustainability targets. This project generated £125,000 in direct sales and triggered three follow-on contracts with local housing associations.</w:t>
      </w:r>
    </w:p>
    <w:p>
      <w:pPr>
        <w:pStyle w:val="BodyText"/>
      </w:pPr>
      <w:r>
        <w:rPr>
          <w:bCs/>
          <w:b/>
        </w:rPr>
        <w:t xml:space="preserve">Case Study 2: NHS Greater Manchester Mental Health Trust</w:t>
      </w:r>
      <w:r>
        <w:br/>
      </w:r>
      <w:r>
        <w:t xml:space="preserve">Biologists developed a unique "Green Prescription" service mapping local green spaces to patient mental health outcomes. The sales report highlighted how biologist-proven data reduced client healthcare costs by 19%. This resulted in a £200,000 multi-year contract—the largest NHS health-tech deal won in Manchester this year.</w:t>
      </w:r>
    </w:p>
    <w:bookmarkEnd w:id="23"/>
    <w:bookmarkStart w:id="24" w:name="v.-challenges-strategic-recommendations"/>
    <w:p>
      <w:pPr>
        <w:pStyle w:val="Heading2"/>
      </w:pPr>
      <w:r>
        <w:t xml:space="preserve">V. Challenges &amp; Strategic Recommendations</w:t>
      </w:r>
    </w:p>
    <w:p>
      <w:pPr>
        <w:pStyle w:val="FirstParagraph"/>
      </w:pPr>
      <w:r>
        <w:t xml:space="preserve">Despite strong results, two challenges emerged in the United Kingdom Manchester market:</w:t>
      </w:r>
    </w:p>
    <w:p>
      <w:pPr>
        <w:numPr>
          <w:ilvl w:val="0"/>
          <w:numId w:val="1002"/>
        </w:numPr>
        <w:pStyle w:val="Compact"/>
      </w:pPr>
      <w:r>
        <w:rPr>
          <w:bCs/>
          <w:b/>
        </w:rPr>
        <w:t xml:space="preserve">Skills Shortage:</w:t>
      </w:r>
      <w:r>
        <w:t xml:space="preserve"> </w:t>
      </w:r>
      <w:r>
        <w:t xml:space="preserve">67% of sales leads cited difficulty recruiting biologists with both technical expertise and sales acumen. The average recruitment time for specialist roles increased from 42 to 68 days.</w:t>
      </w:r>
    </w:p>
    <w:p>
      <w:pPr>
        <w:numPr>
          <w:ilvl w:val="0"/>
          <w:numId w:val="1002"/>
        </w:numPr>
        <w:pStyle w:val="Compact"/>
      </w:pPr>
      <w:r>
        <w:rPr>
          <w:bCs/>
          <w:b/>
        </w:rPr>
        <w:t xml:space="preserve">Regulatory Complexity:</w:t>
      </w:r>
      <w:r>
        <w:t xml:space="preserve"> </w:t>
      </w:r>
      <w:r>
        <w:t xml:space="preserve">Navigating evolving UK-EU environmental regulations required biologists to spend 30% more time on compliance documentation, delaying sales cycles by an average of 17 days.</w:t>
      </w:r>
    </w:p>
    <w:p>
      <w:pPr>
        <w:pStyle w:val="FirstParagraph"/>
      </w:pPr>
      <w:r>
        <w:rPr>
          <w:bCs/>
          <w:b/>
        </w:rPr>
        <w:t xml:space="preserve">Recommendations for Manchester Operations (2024):</w:t>
      </w:r>
    </w:p>
    <w:p>
      <w:pPr>
        <w:numPr>
          <w:ilvl w:val="0"/>
          <w:numId w:val="1003"/>
        </w:numPr>
        <w:pStyle w:val="Compact"/>
      </w:pPr>
      <w:r>
        <w:t xml:space="preserve">Establish a "Biologist Sales Fellowship" program in partnership with University of Manchester to develop dual-competency staff (funded by £50k City Council grant).</w:t>
      </w:r>
    </w:p>
    <w:p>
      <w:pPr>
        <w:numPr>
          <w:ilvl w:val="0"/>
          <w:numId w:val="1003"/>
        </w:numPr>
        <w:pStyle w:val="Compact"/>
      </w:pPr>
      <w:r>
        <w:t xml:space="preserve">Create dedicated regulatory compliance pods within the Manchester team to accelerate proposal development for HSE-compliant projects.</w:t>
      </w:r>
    </w:p>
    <w:p>
      <w:pPr>
        <w:numPr>
          <w:ilvl w:val="0"/>
          <w:numId w:val="1003"/>
        </w:numPr>
        <w:pStyle w:val="Compact"/>
      </w:pPr>
      <w:r>
        <w:t xml:space="preserve">Expand biologists' role in pre-sales through "Free Expert Consultation" offers—proven to increase conversion rates by 28% in Q3 2023.</w:t>
      </w:r>
    </w:p>
    <w:bookmarkEnd w:id="24"/>
    <w:bookmarkStart w:id="25" w:name="vi.-conclusion"/>
    <w:p>
      <w:pPr>
        <w:pStyle w:val="Heading2"/>
      </w:pPr>
      <w:r>
        <w:t xml:space="preserve">VI. Conclusion</w:t>
      </w:r>
    </w:p>
    <w:p>
      <w:pPr>
        <w:pStyle w:val="FirstParagraph"/>
      </w:pPr>
      <w:r>
        <w:t xml:space="preserve">The Sales Report confirms that biologists have become indispensable assets in capturing high-value contracts across the United Kingdom Manchester market. Their scientific credibility directly translates to commercial success, particularly as clients increasingly demand evidence-based solutions for UK regulatory compliance and sustainability goals. By embedding biologists into the sales process—not as technicians but as strategic advisors—we've achieved 28% faster sales cycles and 40% higher average contract values compared to non-biologist-led initiatives in Manchester.</w:t>
      </w:r>
    </w:p>
    <w:p>
      <w:pPr>
        <w:pStyle w:val="BodyText"/>
      </w:pPr>
      <w:r>
        <w:t xml:space="preserve">Looking ahead, the Manchester regional team will focus on scaling our biologist sales model while addressing skills gaps through local partnerships. With Manchester's life sciences sector projected to grow by 12% annually (UK Government Office for Life Sciences, 2023), this integrated approach positions us to capture significant market share in the United Kingdom's most dynamic biotech hub. The future of scientific sales in Manchester isn't just about selling products—it's about selling expertise, and our biologists are delivering precisely that.</w:t>
      </w:r>
    </w:p>
    <w:p>
      <w:pPr>
        <w:pStyle w:val="BodyText"/>
      </w:pPr>
      <w:r>
        <w:rPr>
          <w:bCs/>
          <w:b/>
        </w:rPr>
        <w:t xml:space="preserve">Prepared By:</w:t>
      </w:r>
      <w:r>
        <w:t xml:space="preserve"> </w:t>
      </w:r>
      <w:r>
        <w:t xml:space="preserve">Strategic Sales Intelligence Division</w:t>
      </w:r>
      <w:r>
        <w:br/>
      </w:r>
      <w:r>
        <w:rPr>
          <w:bCs/>
          <w:b/>
        </w:rPr>
        <w:t xml:space="preserve">Contact:</w:t>
      </w:r>
      <w:r>
        <w:t xml:space="preserve"> </w:t>
      </w:r>
      <w:r>
        <w:t xml:space="preserve">sarah.jones@ukbiotechservices.com | +44 (0)161 555 7890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Sales Performance Report: Manchester, United Kingdom</dc:title>
  <dc:creator/>
  <dc:language>en</dc:language>
  <cp:keywords/>
  <dcterms:created xsi:type="dcterms:W3CDTF">2026-07-23T20:34:48Z</dcterms:created>
  <dcterms:modified xsi:type="dcterms:W3CDTF">2026-07-23T20:34:48Z</dcterms:modified>
</cp:coreProperties>
</file>

<file path=docProps/custom.xml><?xml version="1.0" encoding="utf-8"?>
<Properties xmlns="http://schemas.openxmlformats.org/officeDocument/2006/custom-properties" xmlns:vt="http://schemas.openxmlformats.org/officeDocument/2006/docPropsVTypes"/>
</file>