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1939ddc8fc7ef728be6a1aa9f9a3a14ab81bb3c"/>
    <w:p>
      <w:pPr>
        <w:pStyle w:val="Heading1"/>
      </w:pPr>
      <w:r>
        <w:t xml:space="preserve">Sales Report: Strategic Biologist Recruitment &amp; Market Performance in United States Houston</w:t>
      </w:r>
    </w:p>
    <w:p>
      <w:pPr>
        <w:pStyle w:val="FirstParagraph"/>
      </w:pPr>
      <w:r>
        <w:rPr>
          <w:bCs/>
          <w:b/>
        </w:rPr>
        <w:t xml:space="preserve">Prepared For:</w:t>
      </w:r>
      <w:r>
        <w:t xml:space="preserve"> </w:t>
      </w:r>
      <w:r>
        <w:t xml:space="preserve">Executive Leadership, Houston Regional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and strategic outlook for biologist recruitment services within the United States Houston market. Houston's biotechnology sector continues to expand rapidly, driven by healthcare innovation, energy transition initiatives, and federal research investments. Our sales team achieved a 17% year-over-year growth in placements of specialized biologists across key industries including pharmaceuticals, environmental consulting, and biomedical engineering firms headquartered in the Greater Houston area. This success underscores the critical demand for qualified biologists in United States Houston and positions us as a strategic partner for talent acquisition in this high-growth market.</w:t>
      </w:r>
    </w:p>
    <w:bookmarkEnd w:id="20"/>
    <w:bookmarkStart w:id="21" w:name="Xfaf9cea323018f74d3d80a51cc397e1b002a3b3"/>
    <w:p>
      <w:pPr>
        <w:pStyle w:val="Heading2"/>
      </w:pPr>
      <w:r>
        <w:t xml:space="preserve">II. Market Context: Biologist Demand in United States Houston</w:t>
      </w:r>
    </w:p>
    <w:p>
      <w:pPr>
        <w:pStyle w:val="FirstParagraph"/>
      </w:pPr>
      <w:r>
        <w:t xml:space="preserve">United States Houston stands as the epicenter of bioscience innovation outside of traditional hubs like Boston or San Francisco. The Texas Medical Center (TMC) alone employs over 100,000 professionals and hosts 53 institutions, generating relentless demand for biologists in clinical research, molecular diagnostics, and environmental health roles. Recent data from the Houston-Galveston Area Council indicates a 22% increase in biotech job postings year-over-year specifically seeking</w:t>
      </w:r>
      <w:r>
        <w:t xml:space="preserve"> </w:t>
      </w:r>
      <w:r>
        <w:rPr>
          <w:bCs/>
          <w:b/>
        </w:rPr>
        <w:t xml:space="preserve">Biologist</w:t>
      </w:r>
      <w:r>
        <w:t xml:space="preserve"> </w:t>
      </w:r>
      <w:r>
        <w:t xml:space="preserve">candidates with expertise in genomics (41%), environmental assessment (33%), and industrial microbiology (26%). This surge directly correlates with major investments from entities like the Houston BioBusiness Incubator, the University of Houston’s Biotechnology Program, and energy giants transitioning to sustainable bioproducts. As a result, our</w:t>
      </w:r>
      <w:r>
        <w:t xml:space="preserve"> </w:t>
      </w:r>
      <w:r>
        <w:rPr>
          <w:bCs/>
          <w:b/>
        </w:rPr>
        <w:t xml:space="preserve">Biologist</w:t>
      </w:r>
      <w:r>
        <w:t xml:space="preserve"> </w:t>
      </w:r>
      <w:r>
        <w:t xml:space="preserve">recruitment pipeline has seen unprecedented activity across United States Houston.</w:t>
      </w:r>
    </w:p>
    <w:bookmarkEnd w:id="21"/>
    <w:bookmarkStart w:id="22" w:name="Xbafff7079f40ebe20b418853a8a845bcd1b1620"/>
    <w:p>
      <w:pPr>
        <w:pStyle w:val="Heading2"/>
      </w:pPr>
      <w:r>
        <w:t xml:space="preserve">III. Sales Performance: Biologist Placement Metrics (Q3 2023)</w:t>
      </w:r>
    </w:p>
    <w:p>
      <w:pPr>
        <w:pStyle w:val="FirstParagraph"/>
      </w:pPr>
      <w:r>
        <w:t xml:space="preserve">The sales team in United States Houston closed 147 biologist placements in Q3, exceeding the quarterly target of 125 by 17.6%. Key highlights include:</w:t>
      </w:r>
    </w:p>
    <w:p>
      <w:pPr>
        <w:numPr>
          <w:ilvl w:val="0"/>
          <w:numId w:val="1001"/>
        </w:numPr>
        <w:pStyle w:val="Compact"/>
      </w:pPr>
      <w:r>
        <w:rPr>
          <w:bCs/>
          <w:b/>
        </w:rPr>
        <w:t xml:space="preserve">Industry Breakdown:</w:t>
      </w:r>
      <w:r>
        <w:t xml:space="preserve"> </w:t>
      </w:r>
      <w:r>
        <w:t xml:space="preserve">Pharmaceutical &amp; Biotech (58%), Environmental Consulting (28%), Government/Research Institutions (14%)</w:t>
      </w:r>
    </w:p>
    <w:p>
      <w:pPr>
        <w:numPr>
          <w:ilvl w:val="0"/>
          <w:numId w:val="1001"/>
        </w:numPr>
        <w:pStyle w:val="Compact"/>
      </w:pPr>
      <w:r>
        <w:rPr>
          <w:bCs/>
          <w:b/>
        </w:rPr>
        <w:t xml:space="preserve">Specialty Demand:</w:t>
      </w:r>
      <w:r>
        <w:t xml:space="preserve"> </w:t>
      </w:r>
      <w:r>
        <w:t xml:space="preserve">Molecular Biologist (+39% YoY), Environmental Biologist (+27% YoY), Microbiologist (+21% YoY)</w:t>
      </w:r>
    </w:p>
    <w:p>
      <w:pPr>
        <w:numPr>
          <w:ilvl w:val="0"/>
          <w:numId w:val="1001"/>
        </w:numPr>
        <w:pStyle w:val="Compact"/>
      </w:pPr>
      <w:r>
        <w:rPr>
          <w:bCs/>
          <w:b/>
        </w:rPr>
        <w:t xml:space="preserve">Average Placement Duration:</w:t>
      </w:r>
      <w:r>
        <w:t xml:space="preserve"> </w:t>
      </w:r>
      <w:r>
        <w:t xml:space="preserve">58 days (down from 64 days in Q2, reflecting improved market alignment)</w:t>
      </w:r>
    </w:p>
    <w:p>
      <w:pPr>
        <w:numPr>
          <w:ilvl w:val="0"/>
          <w:numId w:val="1001"/>
        </w:numPr>
        <w:pStyle w:val="Compact"/>
      </w:pPr>
      <w:r>
        <w:rPr>
          <w:bCs/>
          <w:b/>
        </w:rPr>
        <w:t xml:space="preserve">Client Retention Rate:</w:t>
      </w:r>
      <w:r>
        <w:t xml:space="preserve"> </w:t>
      </w:r>
      <w:r>
        <w:t xml:space="preserve">93% for biologists placed with Fortune 500 clients in Houston (e.g., Bayer, Ecolab, MD Anderson Cancer Center)</w:t>
      </w:r>
    </w:p>
    <w:p>
      <w:pPr>
        <w:pStyle w:val="FirstParagraph"/>
      </w:pPr>
      <w:r>
        <w:t xml:space="preserve">This performance directly addresses the strategic imperative of securing top-tier</w:t>
      </w:r>
      <w:r>
        <w:t xml:space="preserve"> </w:t>
      </w:r>
      <w:r>
        <w:rPr>
          <w:bCs/>
          <w:b/>
        </w:rPr>
        <w:t xml:space="preserve">Biologist</w:t>
      </w:r>
      <w:r>
        <w:t xml:space="preserve"> </w:t>
      </w:r>
      <w:r>
        <w:t xml:space="preserve">talent for United States Houston’s evolving economy. Notably, placements in the Energy Sector’s emerging biofuels division rose 45% year-over-year, driven by Shell and ExxonMobil’s sustainability initiatives requiring biologists to optimize algae-based fuel production.</w:t>
      </w:r>
    </w:p>
    <w:bookmarkEnd w:id="22"/>
    <w:bookmarkStart w:id="23" w:name="X7d9c8833f239f2600dc241f3aeb461b563e34d6"/>
    <w:p>
      <w:pPr>
        <w:pStyle w:val="Heading2"/>
      </w:pPr>
      <w:r>
        <w:t xml:space="preserve">IV. Regional Market Trends Driving Sales (United States Houston Focus)</w:t>
      </w:r>
    </w:p>
    <w:p>
      <w:pPr>
        <w:pStyle w:val="FirstParagraph"/>
      </w:pPr>
      <w:r>
        <w:t xml:space="preserve">Our sales analysis identifies three critical trends fueling the demand for biologists in United States Houston:</w:t>
      </w:r>
    </w:p>
    <w:p>
      <w:pPr>
        <w:numPr>
          <w:ilvl w:val="0"/>
          <w:numId w:val="1002"/>
        </w:numPr>
        <w:pStyle w:val="Compact"/>
      </w:pPr>
      <w:r>
        <w:rPr>
          <w:bCs/>
          <w:b/>
        </w:rPr>
        <w:t xml:space="preserve">Healthcare Expansion:</w:t>
      </w:r>
      <w:r>
        <w:t xml:space="preserve"> </w:t>
      </w:r>
      <w:r>
        <w:t xml:space="preserve">The $4B expansion of TMC facilities has created 1,200+ new roles for clinical and research biologists. Sales teams secured 67 placements in Q3 for hospitals and research labs within the Medical Center district.</w:t>
      </w:r>
    </w:p>
    <w:p>
      <w:pPr>
        <w:numPr>
          <w:ilvl w:val="0"/>
          <w:numId w:val="1002"/>
        </w:numPr>
        <w:pStyle w:val="Compact"/>
      </w:pPr>
      <w:r>
        <w:rPr>
          <w:bCs/>
          <w:b/>
        </w:rPr>
        <w:t xml:space="preserve">Sustainability Mandates:</w:t>
      </w:r>
      <w:r>
        <w:t xml:space="preserve"> </w:t>
      </w:r>
      <w:r>
        <w:t xml:space="preserve">Houston’s Municipal Climate Action Plan requires biologists to assess ecological impacts of urban development. This created a 30% spike in environmental biologist sales inquiries from firms like CH2M and AECOM, headquartered in United States Houston.</w:t>
      </w:r>
    </w:p>
    <w:p>
      <w:pPr>
        <w:numPr>
          <w:ilvl w:val="0"/>
          <w:numId w:val="1002"/>
        </w:numPr>
        <w:pStyle w:val="Compact"/>
      </w:pPr>
      <w:r>
        <w:rPr>
          <w:iCs/>
          <w:i/>
        </w:rPr>
        <w:t xml:space="preserve">Regulatory Compliance Growth:</w:t>
      </w:r>
      <w:r>
        <w:t xml:space="preserve"> </w:t>
      </w:r>
      <w:r>
        <w:t xml:space="preserve">Stricter EPA regulations on water quality testing have elevated demand for biologists specializing in microbial analysis. Our sales team closed 12 contracts with Houston-based environmental firms focused solely on regulatory compliance solutions.</w:t>
      </w:r>
    </w:p>
    <w:bookmarkEnd w:id="23"/>
    <w:bookmarkStart w:id="24" w:name="X1c81ebf0830f9817fef61b1f72ae0caf1a01d47"/>
    <w:p>
      <w:pPr>
        <w:pStyle w:val="Heading2"/>
      </w:pPr>
      <w:r>
        <w:t xml:space="preserve">V. Competitive Landscape &amp; Strategic Positioning</w:t>
      </w:r>
    </w:p>
    <w:p>
      <w:pPr>
        <w:pStyle w:val="FirstParagraph"/>
      </w:pPr>
      <w:r>
        <w:t xml:space="preserve">Competitor analysis reveals that most national staffing firms lack deep local market knowledge of United States Houston’s unique bioscience ecosystem. Our regional sales team differentiates through:</w:t>
      </w:r>
    </w:p>
    <w:p>
      <w:pPr>
        <w:numPr>
          <w:ilvl w:val="0"/>
          <w:numId w:val="1003"/>
        </w:numPr>
        <w:pStyle w:val="Compact"/>
      </w:pPr>
      <w:r>
        <w:t xml:space="preserve">Proximity to major universities (Rice, UH, UTMB) for targeted recruitment</w:t>
      </w:r>
    </w:p>
    <w:p>
      <w:pPr>
        <w:numPr>
          <w:ilvl w:val="0"/>
          <w:numId w:val="1003"/>
        </w:numPr>
        <w:pStyle w:val="Compact"/>
      </w:pPr>
      <w:r>
        <w:t xml:space="preserve">Specialized understanding of Houston’s energy-biotech convergence (e.g., biofuels, carbon capture)</w:t>
      </w:r>
    </w:p>
    <w:p>
      <w:pPr>
        <w:numPr>
          <w:ilvl w:val="0"/>
          <w:numId w:val="1003"/>
        </w:numPr>
        <w:pStyle w:val="Compact"/>
      </w:pPr>
      <w:r>
        <w:t xml:space="preserve">Dedicated relationship managers embedded within Houston client operations</w:t>
      </w:r>
    </w:p>
    <w:p>
      <w:pPr>
        <w:pStyle w:val="FirstParagraph"/>
      </w:pPr>
      <w:r>
        <w:t xml:space="preserve">This localized expertise directly translated into a 22% higher close rate versus competitors for biologist roles in United States Houston during Q3. Sales data shows clients prioritize firms with demonstrable Houston market experience, particularly for roles requiring familiarity with local environmental regulations and healthcare systems.</w:t>
      </w:r>
    </w:p>
    <w:bookmarkEnd w:id="24"/>
    <w:bookmarkStart w:id="25" w:name="vi.-challenges-action-plan"/>
    <w:p>
      <w:pPr>
        <w:pStyle w:val="Heading2"/>
      </w:pPr>
      <w:r>
        <w:t xml:space="preserve">VI. Challenges &amp; Action Plan</w:t>
      </w:r>
    </w:p>
    <w:p>
      <w:pPr>
        <w:pStyle w:val="FirstParagraph"/>
      </w:pPr>
      <w:r>
        <w:t xml:space="preserve">Despite strong performance, two challenges require immediate sales strategy adjustments:</w:t>
      </w:r>
    </w:p>
    <w:p>
      <w:pPr>
        <w:numPr>
          <w:ilvl w:val="0"/>
          <w:numId w:val="1004"/>
        </w:numPr>
        <w:pStyle w:val="Compact"/>
      </w:pPr>
      <w:r>
        <w:rPr>
          <w:bCs/>
          <w:b/>
        </w:rPr>
        <w:t xml:space="preserve">Talent Shortage in Niche Specialties:</w:t>
      </w:r>
      <w:r>
        <w:t xml:space="preserve"> </w:t>
      </w:r>
      <w:r>
        <w:t xml:space="preserve">Demand for CRISPR-focused biologists outpaces supply (3:1 candidate-to-opening ratio). *Action:* Partner with the University of Houston to create a dedicated talent pipeline for gene-editing specialists by Q1 2024.</w:t>
      </w:r>
    </w:p>
    <w:p>
      <w:pPr>
        <w:numPr>
          <w:ilvl w:val="0"/>
          <w:numId w:val="1004"/>
        </w:numPr>
        <w:pStyle w:val="Compact"/>
      </w:pPr>
      <w:r>
        <w:rPr>
          <w:bCs/>
          <w:b/>
        </w:rPr>
        <w:t xml:space="preserve">Client Budget Constraints:</w:t>
      </w:r>
      <w:r>
        <w:t xml:space="preserve"> </w:t>
      </w:r>
      <w:r>
        <w:t xml:space="preserve">Some energy sector clients reduced hiring budgets post-Q2. *Action:* Develop flexible payment plans for biologist contracts, emphasizing ROI through accelerated project completion (e.g., "3-month placement guarantee" for environmental compliance projects).</w:t>
      </w:r>
    </w:p>
    <w:bookmarkEnd w:id="25"/>
    <w:bookmarkStart w:id="26" w:name="vii.-conclusion-forward-outlook"/>
    <w:p>
      <w:pPr>
        <w:pStyle w:val="Heading2"/>
      </w:pPr>
      <w:r>
        <w:t xml:space="preserve">VII. Conclusion &amp; Forward Outlook</w:t>
      </w:r>
    </w:p>
    <w:p>
      <w:pPr>
        <w:pStyle w:val="FirstParagraph"/>
      </w:pPr>
      <w:r>
        <w:t xml:space="preserve">This Sales Report confirms that biologists remain the most sought-after scientific professionals in United States Houston’s economic landscape. The city’s unique blend of healthcare giants, energy transition initiatives, and research institutions creates a self-sustaining demand engine for specialized biologist talent. Our sales team has successfully capitalized on this trend, achieving record placements while deepening relationships with key Houston-based clients.</w:t>
      </w:r>
    </w:p>
    <w:p>
      <w:pPr>
        <w:pStyle w:val="BodyText"/>
      </w:pPr>
      <w:r>
        <w:t xml:space="preserve">For Q4 2023, we project 15-20% growth in biologist placements driven by TMC’s new $750M cancer research center and the U.S. Department of Energy’s $1.8B bioeconomy initiative headquartered in Houston. The United States Houston market is not merely a regional opportunity—it represents the nation’s fastest-growing bioscience talent ecosystem, with biologists serving as its foundational workforce.</w:t>
      </w:r>
    </w:p>
    <w:p>
      <w:pPr>
        <w:pStyle w:val="BodyText"/>
      </w:pPr>
      <w:r>
        <w:rPr>
          <w:bCs/>
          <w:b/>
        </w:rPr>
        <w:t xml:space="preserve">Recommendation:</w:t>
      </w:r>
      <w:r>
        <w:t xml:space="preserve"> </w:t>
      </w:r>
      <w:r>
        <w:t xml:space="preserve">Allocate 30% of Q4 sales budget to targeted outreach for environmental and agricultural biologists, sectors experiencing 28% YoY growth in Houston. This directly supports our strategic mission: becoming the preeminent</w:t>
      </w:r>
      <w:r>
        <w:t xml:space="preserve"> </w:t>
      </w:r>
      <w:r>
        <w:rPr>
          <w:bCs/>
          <w:b/>
        </w:rPr>
        <w:t xml:space="preserve">Sales Report</w:t>
      </w:r>
      <w:r>
        <w:t xml:space="preserve"> </w:t>
      </w:r>
      <w:r>
        <w:t xml:space="preserve">partner for</w:t>
      </w:r>
      <w:r>
        <w:t xml:space="preserve"> </w:t>
      </w:r>
      <w:r>
        <w:rPr>
          <w:bCs/>
          <w:b/>
        </w:rPr>
        <w:t xml:space="preserve">Biologist</w:t>
      </w:r>
      <w:r>
        <w:t xml:space="preserve"> </w:t>
      </w:r>
      <w:r>
        <w:t xml:space="preserve">recruitment in the United States Houston market.</w:t>
      </w:r>
    </w:p>
    <w:p>
      <w:pPr>
        <w:pStyle w:val="BodyText"/>
      </w:pPr>
      <w:r>
        <w:rPr>
          <w:iCs/>
          <w:i/>
        </w:rPr>
        <w:t xml:space="preserve">This document constitutes proprietary sales intelligence for internal use only. Copyright © 2023 BioStaff Solutions, Houston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Recruitment &amp; Market Analysis in United States Houston</dc:title>
  <dc:creator/>
  <dc:language>en</dc:language>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file>