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Sales</w:t>
      </w:r>
      <w:r>
        <w:t xml:space="preserve"> </w:t>
      </w:r>
      <w:r>
        <w:t xml:space="preserve">Performance</w:t>
      </w:r>
      <w:r>
        <w:t xml:space="preserve"> </w:t>
      </w:r>
      <w:r>
        <w:t xml:space="preserve">Report:</w:t>
      </w:r>
      <w:r>
        <w:t xml:space="preserve"> </w:t>
      </w:r>
      <w:r>
        <w:t xml:space="preserve">United</w:t>
      </w:r>
      <w:r>
        <w:t xml:space="preserve"> </w:t>
      </w:r>
      <w:r>
        <w:t xml:space="preserve">States</w:t>
      </w:r>
      <w:r>
        <w:t xml:space="preserve"> </w:t>
      </w:r>
      <w:r>
        <w:t xml:space="preserve">Miami</w:t>
      </w:r>
      <w:r>
        <w:t xml:space="preserve"> </w:t>
      </w:r>
      <w:r>
        <w:t xml:space="preserve">Market</w:t>
      </w:r>
    </w:p>
    <w:bookmarkStart w:id="28" w:name="biologist-sales-performance-report"/>
    <w:p>
      <w:pPr>
        <w:pStyle w:val="Heading1"/>
      </w:pPr>
      <w:r>
        <w:t xml:space="preserve">Biologist Sales Performance Report</w:t>
      </w:r>
    </w:p>
    <w:bookmarkStart w:id="20" w:name="Xf6c8f44ffea12c48ca7b08548a5a060adfe8e3e"/>
    <w:p>
      <w:pPr>
        <w:pStyle w:val="Heading2"/>
      </w:pPr>
      <w:r>
        <w:t xml:space="preserve">United States Miami Market Analysis &amp; Strategic Outlook</w:t>
      </w:r>
    </w:p>
    <w:p>
      <w:pPr>
        <w:pStyle w:val="FirstParagraph"/>
      </w:pPr>
      <w:r>
        <w:t xml:space="preserve">Prepared for Executive Leadership | Q3 2024 | Confidential</w:t>
      </w:r>
    </w:p>
    <w:bookmarkEnd w:id="20"/>
    <w:bookmarkStart w:id="21" w:name="executive-summary"/>
    <w:p>
      <w:pPr>
        <w:pStyle w:val="Heading2"/>
      </w:pPr>
      <w:r>
        <w:t xml:space="preserve">Executive Summary</w:t>
      </w:r>
    </w:p>
    <w:p>
      <w:pPr>
        <w:pStyle w:val="FirstParagraph"/>
      </w:pPr>
      <w:r>
        <w:t xml:space="preserve">This comprehensive Sales Report details the performance of our biological services division across the United States Miami market. As a specialized Biologist operating within this dynamic South Florida ecosystem, I've delivered exceptional results by leveraging unique regional knowledge and scientific expertise. The Miami biotech sector demonstrated 18% year-over-year growth in Q3, with our team securing $1.2M in new contracts – exceeding targets by 23%. This success underscores the critical value of a trained Biologist executing sales strategies within Miami's distinct environmental and regulatory landscape.</w:t>
      </w:r>
    </w:p>
    <w:bookmarkEnd w:id="21"/>
    <w:bookmarkStart w:id="22" w:name="X482bfd7a85c47081f156b747f5d5ac28dc51c26"/>
    <w:p>
      <w:pPr>
        <w:pStyle w:val="Heading2"/>
      </w:pPr>
      <w:r>
        <w:t xml:space="preserve">Market Context: Why Miami Demands Specialized Biological Sales</w:t>
      </w:r>
    </w:p>
    <w:p>
      <w:pPr>
        <w:pStyle w:val="FirstParagraph"/>
      </w:pPr>
      <w:r>
        <w:t xml:space="preserve">The United States Miami market represents one of the most complex biological service ecosystems in North America. As a Biologist responsible for sales operations, I've navigated unique challenges including invasive species management (notably lionfish and Burmese pythons), coastal restoration projects, and climate-resilient infrastructure planning. Unlike other U.S. markets, Miami's sales environment requires deep understanding of: (1) Everglades restoration mandates, (2) NOAA compliance for marine biologists, and (3) the City of Miami's 2050 Climate Action Plan. This specialized knowledge directly impacts our Sales Report accuracy – misinterpreting local regulations could cost us $250k+ in potential contracts annually.</w:t>
      </w:r>
    </w:p>
    <w:bookmarkEnd w:id="22"/>
    <w:bookmarkStart w:id="23" w:name="q3-sales-performance-highlights"/>
    <w:p>
      <w:pPr>
        <w:pStyle w:val="Heading2"/>
      </w:pPr>
      <w:r>
        <w:t xml:space="preserve">Q3 Sales Performance Highlights</w:t>
      </w:r>
    </w:p>
    <w:p>
      <w:pPr>
        <w:pStyle w:val="FirstParagraph"/>
      </w:pPr>
      <w:r>
        <w:t xml:space="preserve">Key Metric</w:t>
      </w:r>
    </w:p>
    <w:p>
      <w:pPr>
        <w:pStyle w:val="BodyText"/>
      </w:pPr>
      <w:r>
        <w:t xml:space="preserve">Q3 2024</w:t>
      </w:r>
    </w:p>
    <w:p>
      <w:pPr>
        <w:pStyle w:val="BodyText"/>
      </w:pPr>
      <w:r>
        <w:t xml:space="preserve">Target</w:t>
      </w:r>
    </w:p>
    <w:p>
      <w:pPr>
        <w:pStyle w:val="BodyText"/>
      </w:pPr>
      <w:r>
        <w:t xml:space="preserve">Variance</w:t>
      </w:r>
    </w:p>
    <w:p>
      <w:pPr>
        <w:pStyle w:val="BodyText"/>
      </w:pPr>
      <w:r>
        <w:t xml:space="preserve">Total Revenue (Biological Services)</w:t>
      </w:r>
    </w:p>
    <w:p>
      <w:pPr>
        <w:pStyle w:val="BodyText"/>
      </w:pPr>
      <w:r>
        <w:t xml:space="preserve">$1.2M</w:t>
      </w:r>
    </w:p>
    <w:p>
      <w:pPr>
        <w:pStyle w:val="BodyText"/>
      </w:pPr>
      <w:r>
        <w:t xml:space="preserve">$980k</w:t>
      </w:r>
    </w:p>
    <w:p>
      <w:pPr>
        <w:pStyle w:val="BodyText"/>
      </w:pPr>
      <w:r>
        <w:t xml:space="preserve">+23%</w:t>
      </w:r>
    </w:p>
    <w:p>
      <w:pPr>
        <w:pStyle w:val="BodyText"/>
      </w:pPr>
      <w:r>
        <w:t xml:space="preserve">New Client Acquisition</w:t>
      </w:r>
    </w:p>
    <w:p>
      <w:pPr>
        <w:pStyle w:val="BodyText"/>
      </w:pPr>
      <w:r>
        <w:t xml:space="preserve">17 clients</w:t>
      </w:r>
    </w:p>
    <w:p>
      <w:pPr>
        <w:pStyle w:val="BodyText"/>
      </w:pPr>
      <w:r>
        <w:t xml:space="preserve">*Includes 5 major municipal contracts (City of Miami Beach, Miami-Dade County)</w:t>
      </w:r>
    </w:p>
    <w:bookmarkEnd w:id="23"/>
    <w:bookmarkStart w:id="24" w:name="miami-specific-success-drivers"/>
    <w:p>
      <w:pPr>
        <w:pStyle w:val="Heading2"/>
      </w:pPr>
      <w:r>
        <w:t xml:space="preserve">Miami-Specific Success Drivers</w:t>
      </w:r>
    </w:p>
    <w:p>
      <w:pPr>
        <w:pStyle w:val="FirstParagraph"/>
      </w:pPr>
      <w:r>
        <w:t xml:space="preserve">Our Sales Report reveals three critical success factors unique to United States Miami:</w:t>
      </w:r>
    </w:p>
    <w:p>
      <w:pPr>
        <w:numPr>
          <w:ilvl w:val="0"/>
          <w:numId w:val="1001"/>
        </w:numPr>
        <w:pStyle w:val="Compact"/>
      </w:pPr>
      <w:r>
        <w:rPr>
          <w:bCs/>
          <w:b/>
        </w:rPr>
        <w:t xml:space="preserve">Regulatory Navigation Expertise:</w:t>
      </w:r>
      <w:r>
        <w:t xml:space="preserve"> </w:t>
      </w:r>
      <w:r>
        <w:t xml:space="preserve">As a Biologist, I secured the $450k contract with Miami-Dade County Environmental Services by demonstrating mastery of Florida Administrative Code Chapter 62-391. This avoided compliance pitfalls that caused competitors to lose similar bids.</w:t>
      </w:r>
    </w:p>
    <w:p>
      <w:pPr>
        <w:numPr>
          <w:ilvl w:val="0"/>
          <w:numId w:val="1001"/>
        </w:numPr>
        <w:pStyle w:val="Compact"/>
      </w:pPr>
      <w:r>
        <w:rPr>
          <w:bCs/>
          <w:b/>
        </w:rPr>
        <w:t xml:space="preserve">Local Ecosystem Intelligence:</w:t>
      </w:r>
      <w:r>
        <w:t xml:space="preserve"> </w:t>
      </w:r>
      <w:r>
        <w:t xml:space="preserve">During the sales cycle for Biscayne National Park's coral restoration project, my hands-on knowledge of Miami's reef systems (gained from fieldwork at the University of Miami Rosenstiel School) allowed us to propose solutions 30% more effective than generic bids.</w:t>
      </w:r>
    </w:p>
    <w:p>
      <w:pPr>
        <w:numPr>
          <w:ilvl w:val="0"/>
          <w:numId w:val="1001"/>
        </w:numPr>
        <w:pStyle w:val="Compact"/>
      </w:pPr>
      <w:r>
        <w:rPr>
          <w:bCs/>
          <w:b/>
        </w:rPr>
        <w:t xml:space="preserve">Cultural Alignment:</w:t>
      </w:r>
      <w:r>
        <w:t xml:space="preserve"> </w:t>
      </w:r>
      <w:r>
        <w:t xml:space="preserve">Understanding Miami's multicultural business environment – particularly with Cuban and Venezuelan environmental consultancy firms – enabled relationship-building that closed deals competitors overlooked.</w:t>
      </w:r>
    </w:p>
    <w:bookmarkEnd w:id="24"/>
    <w:bookmarkStart w:id="25" w:name="Xa38968f4836956bc93fe499e0892786ca60ee97"/>
    <w:p>
      <w:pPr>
        <w:pStyle w:val="Heading2"/>
      </w:pPr>
      <w:r>
        <w:t xml:space="preserve">Challenges Facing Biologist Sales Professionals in Miami</w:t>
      </w:r>
    </w:p>
    <w:p>
      <w:pPr>
        <w:pStyle w:val="FirstParagraph"/>
      </w:pPr>
      <w:r>
        <w:t xml:space="preserve">This Sales Report identifies persistent obstacles requiring strategic intervention:</w:t>
      </w:r>
    </w:p>
    <w:p>
      <w:pPr>
        <w:numPr>
          <w:ilvl w:val="0"/>
          <w:numId w:val="1002"/>
        </w:numPr>
        <w:pStyle w:val="Compact"/>
      </w:pPr>
      <w:r>
        <w:rPr>
          <w:bCs/>
          <w:b/>
        </w:rPr>
        <w:t xml:space="preserve">Seasonal Demand Volatility:</w:t>
      </w:r>
      <w:r>
        <w:t xml:space="preserve"> </w:t>
      </w:r>
      <w:r>
        <w:t xml:space="preserve">Tourism peaks (Dec-Apr) cause 60% of environmental compliance work to concentrate in non-peak seasons. Our current sales cycle doesn't adjust for this, risking $350k in missed opportunities.</w:t>
      </w:r>
    </w:p>
    <w:p>
      <w:pPr>
        <w:numPr>
          <w:ilvl w:val="0"/>
          <w:numId w:val="1002"/>
        </w:numPr>
        <w:pStyle w:val="Compact"/>
      </w:pPr>
      <w:r>
        <w:rPr>
          <w:bCs/>
          <w:b/>
        </w:rPr>
        <w:t xml:space="preserve">Competitive Pressure:</w:t>
      </w:r>
      <w:r>
        <w:t xml:space="preserve"> </w:t>
      </w:r>
      <w:r>
        <w:t xml:space="preserve">National firms like ERM and Golder Associates undercut pricing by 15-20% due to their lack of Miami-specific Biologist expertise. Their generic proposals fail on local ecological nuances.</w:t>
      </w:r>
    </w:p>
    <w:p>
      <w:pPr>
        <w:numPr>
          <w:ilvl w:val="0"/>
          <w:numId w:val="1002"/>
        </w:numPr>
        <w:pStyle w:val="Compact"/>
      </w:pPr>
      <w:r>
        <w:rPr>
          <w:bCs/>
          <w:b/>
        </w:rPr>
        <w:t xml:space="preserve">Talent Shortage:</w:t>
      </w:r>
      <w:r>
        <w:t xml:space="preserve"> </w:t>
      </w:r>
      <w:r>
        <w:t xml:space="preserve">Only 7% of U.S. Biologists possess the combined sales acumen and Miami ecosystem knowledge required for our market – creating a critical gap in our United States Miami operations.</w:t>
      </w:r>
    </w:p>
    <w:bookmarkEnd w:id="25"/>
    <w:bookmarkStart w:id="26" w:name="strategic-recommendations"/>
    <w:p>
      <w:pPr>
        <w:pStyle w:val="Heading2"/>
      </w:pPr>
      <w:r>
        <w:t xml:space="preserve">Strategic Recommendations</w:t>
      </w:r>
    </w:p>
    <w:p>
      <w:pPr>
        <w:pStyle w:val="FirstParagraph"/>
      </w:pPr>
      <w:r>
        <w:t xml:space="preserve">Based on this Sales Report, I propose three immediate actions:</w:t>
      </w:r>
    </w:p>
    <w:p>
      <w:pPr>
        <w:numPr>
          <w:ilvl w:val="0"/>
          <w:numId w:val="1003"/>
        </w:numPr>
        <w:pStyle w:val="Compact"/>
      </w:pPr>
      <w:r>
        <w:rPr>
          <w:bCs/>
          <w:b/>
        </w:rPr>
        <w:t xml:space="preserve">Develop Miami-Specific Biologist Sales Certification:</w:t>
      </w:r>
      <w:r>
        <w:t xml:space="preserve"> </w:t>
      </w:r>
      <w:r>
        <w:t xml:space="preserve">Create internal training covering South Florida regulations (DEP permits), local species databases, and cultural protocols. This will reduce onboarding time by 40% and improve win rates against non-specialized competitors.</w:t>
      </w:r>
    </w:p>
    <w:p>
      <w:pPr>
        <w:numPr>
          <w:ilvl w:val="0"/>
          <w:numId w:val="1003"/>
        </w:numPr>
        <w:pStyle w:val="Compact"/>
      </w:pPr>
      <w:r>
        <w:rPr>
          <w:bCs/>
          <w:b/>
        </w:rPr>
        <w:t xml:space="preserve">Launch "Miami Ecosystem Intelligence" Package:</w:t>
      </w:r>
      <w:r>
        <w:t xml:space="preserve"> </w:t>
      </w:r>
      <w:r>
        <w:t xml:space="preserve">Bundle our standard services with unique value-props: (a) Everglades-specific impact assessments, (b) sea-level rise projections for coastal clients, and (c) partnership with Miami-Dade's Environmental Health Division. Early pilot data shows 35% higher conversion rates.</w:t>
      </w:r>
    </w:p>
    <w:p>
      <w:pPr>
        <w:numPr>
          <w:ilvl w:val="0"/>
          <w:numId w:val="1003"/>
        </w:numPr>
        <w:pStyle w:val="Compact"/>
      </w:pPr>
      <w:r>
        <w:rPr>
          <w:bCs/>
          <w:b/>
        </w:rPr>
        <w:t xml:space="preserve">Establish Regional Biologist Sales Hubs:</w:t>
      </w:r>
      <w:r>
        <w:t xml:space="preserve"> </w:t>
      </w:r>
      <w:r>
        <w:t xml:space="preserve">Place two dedicated Biologists in strategic Miami locations: one at the Port of Miami for maritime projects, another at Coconut Grove for urban ecology clients. This will accelerate response times by 70% and deepen local market penetration.</w:t>
      </w:r>
    </w:p>
    <w:bookmarkEnd w:id="26"/>
    <w:bookmarkStart w:id="27" w:name="X530af77f654c9f253a3176f5f77810fadb5b057"/>
    <w:p>
      <w:pPr>
        <w:pStyle w:val="Heading2"/>
      </w:pPr>
      <w:r>
        <w:t xml:space="preserve">Conclusion: The Biologist as Strategic Sales Asset</w:t>
      </w:r>
    </w:p>
    <w:p>
      <w:pPr>
        <w:pStyle w:val="FirstParagraph"/>
      </w:pPr>
      <w:r>
        <w:t xml:space="preserve">This Sales Report unequivocally demonstrates that a skilled Biologist isn't merely a technical resource – they're the linchpin of successful sales in United States Miami. Our Q3 performance proves that when biological expertise informs sales strategy (not just product knowledge), we win contracts competitors can't even comprehend. The 23% revenue overperformance is directly attributable to my field experience as a Biologist navigating Miami's complex environmental ecosystem.</w:t>
      </w:r>
    </w:p>
    <w:p>
      <w:pPr>
        <w:pStyle w:val="BodyText"/>
      </w:pPr>
      <w:r>
        <w:t xml:space="preserve">Looking ahead, I recommend investing in biologically-trained sales personnel as our core competitive advantage. In a market where 68% of clients now require specialized ecological knowledge (per Miami Chamber of Commerce data), the Biologist sales model is no longer optional – it's mandatory for sustainable growth in United States Miami. As we position ourselves for 2025, I'll lead the implementation of our strategic recommendations, ensuring every Sales Report reflects our unique value proposition as a Biologist-first service provider.</w:t>
      </w:r>
    </w:p>
    <w:p>
      <w:pPr>
        <w:pStyle w:val="BodyText"/>
      </w:pPr>
      <w:r>
        <w:rPr>
          <w:iCs/>
          <w:i/>
        </w:rPr>
        <w:t xml:space="preserve">Prepared by:</w:t>
      </w:r>
      <w:r>
        <w:br/>
      </w:r>
      <w:r>
        <w:rPr>
          <w:bCs/>
          <w:b/>
        </w:rPr>
        <w:t xml:space="preserve">Dr. Elena Rodriguez</w:t>
      </w:r>
      <w:r>
        <w:br/>
      </w:r>
      <w:r>
        <w:t xml:space="preserve">Senior Biologist &amp; Sales Strategy Lead</w:t>
      </w:r>
      <w:r>
        <w:br/>
      </w:r>
      <w:r>
        <w:t xml:space="preserve">Miami Regional Operations, United States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Sales Performance Report: United States Miami Market</dc:title>
  <dc:creator/>
  <dc:language>en</dc:language>
  <cp:keywords/>
  <dcterms:created xsi:type="dcterms:W3CDTF">2026-07-21T11:46:34Z</dcterms:created>
  <dcterms:modified xsi:type="dcterms:W3CDTF">2026-07-21T11:46:34Z</dcterms:modified>
</cp:coreProperties>
</file>

<file path=docProps/custom.xml><?xml version="1.0" encoding="utf-8"?>
<Properties xmlns="http://schemas.openxmlformats.org/officeDocument/2006/custom-properties" xmlns:vt="http://schemas.openxmlformats.org/officeDocument/2006/docPropsVTypes"/>
</file>