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Region</w:t>
      </w:r>
    </w:p>
    <w:bookmarkStart w:id="32" w:name="X2e0aff4c32409e1485de13e859c736a92f73b5b"/>
    <w:p>
      <w:pPr>
        <w:pStyle w:val="Heading1"/>
      </w:pPr>
      <w:r>
        <w:t xml:space="preserve">Sales Report: Biological Market Performance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Coast Biotechnology Division</w:t>
      </w:r>
      <w:r>
        <w:br/>
      </w:r>
      <w:r>
        <w:rPr>
          <w:bCs/>
          <w:b/>
        </w:rPr>
        <w:t xml:space="preserve">Prepared By:</w:t>
      </w:r>
      <w:r>
        <w:t xml:space="preserve"> </w:t>
      </w:r>
      <w:r>
        <w:t xml:space="preserve">Regional Sales Analytics Team</w:t>
      </w:r>
    </w:p>
    <w:bookmarkStart w:id="20" w:name="i.-executive-summary"/>
    <w:p>
      <w:pPr>
        <w:pStyle w:val="Heading2"/>
      </w:pPr>
      <w:r>
        <w:t xml:space="preserve">I. Executive Summary</w:t>
      </w:r>
    </w:p>
    <w:p>
      <w:pPr>
        <w:pStyle w:val="FirstParagraph"/>
      </w:pPr>
      <w:r>
        <w:t xml:space="preserve">This comprehensive Sales Report details the performance of biological product and service sales across the United States San Francisco market during Q3 2023. As a critical hub for biotechnology innovation in the United States, San Francisco has demonstrated exceptional growth potential for biology-driven commercial solutions. The regional sales team—led by field biologists and scientific account managers—achieved a 17.8% year-over-year increase in revenue, exceeding targets by 12.3%. This report analyzes key performance indicators, market trends influencing the biologist-led sales strategy, and strategic recommendations for sustained dominance in the United States San Francisco ecosystem.</w:t>
      </w:r>
    </w:p>
    <w:bookmarkEnd w:id="20"/>
    <w:bookmarkStart w:id="21" w:name="X827cf0dfc3af11e89df314c4afce15ee9f63daf"/>
    <w:p>
      <w:pPr>
        <w:pStyle w:val="Heading2"/>
      </w:pPr>
      <w:r>
        <w:t xml:space="preserve">II. Market Context: Why San Francisco Matters for Biologists</w:t>
      </w:r>
    </w:p>
    <w:p>
      <w:pPr>
        <w:pStyle w:val="FirstParagraph"/>
      </w:pPr>
      <w:r>
        <w:t xml:space="preserve">San Francisco stands as the undisputed epicenter of biotechnology commerce within the United States. Home to 37% of Fortune 500 biotech firms, including major players like Genentech and Illumina, the region generates over $18 billion annually in life sciences sales. Crucially, this market demands specialized biological expertise from sales personnel—not generic account managers. A modern Sales Report must acknowledge that successful biologist engagement requires deep scientific literacy to navigate complex R&amp;D procurement cycles at institutions like UCSF, Stanford Bio-X, and the Chan Zuckerberg Biohub.</w:t>
      </w:r>
    </w:p>
    <w:bookmarkEnd w:id="21"/>
    <w:bookmarkStart w:id="24" w:name="iii.-q3-2023-sales-performance-breakdown"/>
    <w:p>
      <w:pPr>
        <w:pStyle w:val="Heading2"/>
      </w:pPr>
      <w:r>
        <w:t xml:space="preserve">III. Q3 2023 Sales Performance Breakdown</w:t>
      </w:r>
    </w:p>
    <w:bookmarkStart w:id="22" w:name="X84e39a58daa90f502d8e7ba9d0e20af39a04538"/>
    <w:p>
      <w:pPr>
        <w:pStyle w:val="Heading3"/>
      </w:pPr>
      <w:r>
        <w:t xml:space="preserve">A. Revenue Metrics (United States San Francisco)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 ($)</w:t>
            </w:r>
          </w:p>
        </w:tc>
        <w:tc>
          <w:tcPr/>
          <w:p>
            <w:pPr>
              <w:pStyle w:val="Compact"/>
              <w:jc w:val="left"/>
            </w:pPr>
            <w:r>
              <w:t xml:space="preserve">YoY Growth</w:t>
            </w:r>
          </w:p>
        </w:tc>
        <w:tc>
          <w:tcPr/>
          <w:p>
            <w:pPr>
              <w:pStyle w:val="Compact"/>
              <w:jc w:val="left"/>
            </w:pPr>
            <w:r>
              <w:t xml:space="preserve">Key Clients Served</w:t>
            </w:r>
          </w:p>
        </w:tc>
      </w:tr>
      <w:tr>
        <w:tc>
          <w:tcPr/>
          <w:p>
            <w:pPr>
              <w:pStyle w:val="Compact"/>
              <w:jc w:val="left"/>
            </w:pPr>
            <w:r>
              <w:t xml:space="preserve">DNA Sequencing Kits</w:t>
            </w:r>
          </w:p>
        </w:tc>
        <w:tc>
          <w:tcPr/>
          <w:p>
            <w:pPr>
              <w:pStyle w:val="Compact"/>
              <w:jc w:val="left"/>
            </w:pPr>
            <w:r>
              <w:t xml:space="preserve">$1,845,000</w:t>
            </w:r>
          </w:p>
        </w:tc>
        <w:tc>
          <w:tcPr/>
          <w:p>
            <w:pPr>
              <w:pStyle w:val="Compact"/>
              <w:jc w:val="left"/>
            </w:pPr>
            <w:r>
              <w:t xml:space="preserve">+23.1%</w:t>
            </w:r>
          </w:p>
        </w:tc>
        <w:tc>
          <w:tcPr/>
          <w:p>
            <w:pPr>
              <w:pStyle w:val="Compact"/>
              <w:jc w:val="left"/>
            </w:pPr>
            <w:r>
              <w:t xml:space="preserve">UCSF Genomics Lab, Golden Gate Bioscience</w:t>
            </w:r>
          </w:p>
        </w:tc>
      </w:tr>
      <w:tr>
        <w:tc>
          <w:tcPr/>
          <w:p>
            <w:pPr>
              <w:pStyle w:val="Compact"/>
              <w:jc w:val="left"/>
            </w:pPr>
            <w:r>
              <w:t xml:space="preserve">Environmental DNA Services</w:t>
            </w:r>
          </w:p>
        </w:tc>
        <w:tc>
          <w:tcPr/>
          <w:p>
            <w:pPr>
              <w:pStyle w:val="Compact"/>
              <w:jc w:val="left"/>
            </w:pPr>
            <w:r>
              <w:t xml:space="preserve">$927,500</w:t>
            </w:r>
          </w:p>
        </w:tc>
        <w:tc>
          <w:tcPr/>
          <w:p>
            <w:pPr>
              <w:pStyle w:val="Compact"/>
              <w:jc w:val="left"/>
            </w:pPr>
            <w:r>
              <w:t xml:space="preserve">+18.7%</w:t>
            </w:r>
          </w:p>
        </w:tc>
        <w:tc>
          <w:tcPr/>
          <w:p>
            <w:pPr>
              <w:pStyle w:val="Compact"/>
              <w:jc w:val="left"/>
            </w:pPr>
            <w:r>
              <w:t xml:space="preserve">San Francisco Estuary Institute, City Water Department</w:t>
            </w:r>
          </w:p>
        </w:tc>
      </w:tr>
      <w:tr>
        <w:tc>
          <w:tcPr/>
          <w:p>
            <w:pPr>
              <w:pStyle w:val="Compact"/>
              <w:jc w:val="left"/>
            </w:pPr>
            <w:r>
              <w:t xml:space="preserve">Cell Culture Media Kits</w:t>
            </w:r>
          </w:p>
        </w:tc>
        <w:tc>
          <w:tcPr/>
          <w:p>
            <w:pPr>
              <w:pStyle w:val="Compact"/>
              <w:jc w:val="left"/>
            </w:pPr>
            <w:r>
              <w:t xml:space="preserve">$1,362,800</w:t>
            </w:r>
          </w:p>
        </w:tc>
        <w:tc>
          <w:tcPr/>
          <w:p>
            <w:pPr>
              <w:pStyle w:val="Compact"/>
              <w:jc w:val="left"/>
            </w:pPr>
            <w:r>
              <w:t xml:space="preserve">+9.4%</w:t>
            </w:r>
          </w:p>
        </w:tc>
        <w:tc>
          <w:tcPr/>
          <w:p>
            <w:pPr>
              <w:pStyle w:val="Compact"/>
              <w:jc w:val="left"/>
            </w:pPr>
            <w:r>
              <w:t xml:space="preserve">Biogen Labs, CRISPR Therapeutics Hub</w:t>
            </w:r>
          </w:p>
        </w:tc>
      </w:tr>
      <w:tr>
        <w:tc>
          <w:tcPr/>
          <w:p>
            <w:pPr>
              <w:pStyle w:val="Compact"/>
              <w:jc w:val="left"/>
            </w:pPr>
            <w:r>
              <w:rPr>
                <w:bCs/>
                <w:b/>
              </w:rPr>
              <w:t xml:space="preserve">Total Revenue</w:t>
            </w:r>
          </w:p>
        </w:tc>
        <w:tc>
          <w:tcPr/>
          <w:p>
            <w:pPr>
              <w:pStyle w:val="Compact"/>
              <w:jc w:val="left"/>
            </w:pPr>
            <w:r>
              <w:rPr>
                <w:bCs/>
                <w:b/>
              </w:rPr>
              <w:t xml:space="preserve">$4,135,300</w:t>
            </w:r>
          </w:p>
        </w:tc>
        <w:tc>
          <w:tcPr/>
          <w:p>
            <w:pPr>
              <w:pStyle w:val="Compact"/>
              <w:jc w:val="left"/>
            </w:pPr>
            <w:r>
              <w:rPr>
                <w:bCs/>
                <w:b/>
              </w:rPr>
              <w:t xml:space="preserve">+17.8%</w:t>
            </w:r>
          </w:p>
        </w:tc>
        <w:tc>
          <w:tcPr/>
          <w:p>
            <w:pPr>
              <w:pStyle w:val="Compact"/>
              <w:jc w:val="left"/>
            </w:pPr>
            <w:r>
              <w:t xml:space="preserve">—</w:t>
            </w:r>
          </w:p>
        </w:tc>
      </w:tr>
    </w:tbl>
    <w:bookmarkEnd w:id="22"/>
    <w:bookmarkStart w:id="23" w:name="b.-biologist-sales-team-impact-analysis"/>
    <w:p>
      <w:pPr>
        <w:pStyle w:val="Heading3"/>
      </w:pPr>
      <w:r>
        <w:t xml:space="preserve">B. Biologist Sales Team Impact Analysis</w:t>
      </w:r>
    </w:p>
    <w:p>
      <w:pPr>
        <w:pStyle w:val="FirstParagraph"/>
      </w:pPr>
      <w:r>
        <w:t xml:space="preserve">The 24-member biologist sales force in San Francisco drove 92% of total revenue through specialized scientific engagement. Unlike traditional sales approaches, our biologist-led model demonstrated critical advantages:</w:t>
      </w:r>
    </w:p>
    <w:p>
      <w:pPr>
        <w:numPr>
          <w:ilvl w:val="0"/>
          <w:numId w:val="1001"/>
        </w:numPr>
        <w:pStyle w:val="Compact"/>
      </w:pPr>
      <w:r>
        <w:rPr>
          <w:bCs/>
          <w:b/>
        </w:rPr>
        <w:t xml:space="preserve">Technical Credibility:</w:t>
      </w:r>
      <w:r>
        <w:t xml:space="preserve"> </w:t>
      </w:r>
      <w:r>
        <w:t xml:space="preserve">Sales conversations achieved 78% higher conversion rates when biologists (with PhDs in molecular biology or ecology) co-led client meetings versus non-technical staff.</w:t>
      </w:r>
    </w:p>
    <w:p>
      <w:pPr>
        <w:numPr>
          <w:ilvl w:val="0"/>
          <w:numId w:val="1001"/>
        </w:numPr>
        <w:pStyle w:val="Compact"/>
      </w:pPr>
      <w:r>
        <w:rPr>
          <w:bCs/>
          <w:b/>
        </w:rPr>
        <w:t xml:space="preserve">Solution Customization:</w:t>
      </w:r>
      <w:r>
        <w:t xml:space="preserve"> </w:t>
      </w:r>
      <w:r>
        <w:t xml:space="preserve">63% of enterprise deals included custom biological workflows designed by our on-site biologist specialists, directly attributed to deeper scientific dialogue.</w:t>
      </w:r>
    </w:p>
    <w:p>
      <w:pPr>
        <w:numPr>
          <w:ilvl w:val="0"/>
          <w:numId w:val="1001"/>
        </w:numPr>
        <w:pStyle w:val="Compact"/>
      </w:pPr>
      <w:r>
        <w:rPr>
          <w:bCs/>
          <w:b/>
        </w:rPr>
        <w:t xml:space="preserve">Retention Rates:</w:t>
      </w:r>
      <w:r>
        <w:t xml:space="preserve"> </w:t>
      </w:r>
      <w:r>
        <w:t xml:space="preserve">Clients working with biologist sales representatives showed 28% lower churn year-over-year due to trust in technical expertise.</w:t>
      </w:r>
    </w:p>
    <w:bookmarkEnd w:id="23"/>
    <w:bookmarkEnd w:id="24"/>
    <w:bookmarkStart w:id="28" w:name="X4bf1e0ed9143c57421aacff1bb93e528d386c5f"/>
    <w:p>
      <w:pPr>
        <w:pStyle w:val="Heading2"/>
      </w:pPr>
      <w:r>
        <w:t xml:space="preserve">IV. United States San Francisco Market Dynamics</w:t>
      </w:r>
    </w:p>
    <w:p>
      <w:pPr>
        <w:pStyle w:val="FirstParagraph"/>
      </w:pPr>
      <w:r>
        <w:t xml:space="preserve">The unique ecosystem of the United States San Francisco market demands tailored biology-focused sales strategies. Key observations include:</w:t>
      </w:r>
    </w:p>
    <w:bookmarkStart w:id="25" w:name="a.-regulatory-landscape-shifts"/>
    <w:p>
      <w:pPr>
        <w:pStyle w:val="Heading3"/>
      </w:pPr>
      <w:r>
        <w:t xml:space="preserve">A. Regulatory Landscape Shifts</w:t>
      </w:r>
    </w:p>
    <w:p>
      <w:pPr>
        <w:pStyle w:val="FirstParagraph"/>
      </w:pPr>
      <w:r>
        <w:t xml:space="preserve">California’s new Environmental DNA (eDNA) regulations (SB 1486) created immediate demand for compliance testing services. Our biologist team rapidly developed a San Francisco-specific eDNA package, securing $412,000 in Q3 sales within 6 weeks of regulation implementation—demonstrating agile adaptation to local policy changes.</w:t>
      </w:r>
    </w:p>
    <w:bookmarkEnd w:id="25"/>
    <w:bookmarkStart w:id="26" w:name="Xdf21f771dfdc60a99930f81acea4bda4d60f7a5"/>
    <w:p>
      <w:pPr>
        <w:pStyle w:val="Heading3"/>
      </w:pPr>
      <w:r>
        <w:t xml:space="preserve">B. University-Industry Collaboration Trends</w:t>
      </w:r>
    </w:p>
    <w:p>
      <w:pPr>
        <w:pStyle w:val="FirstParagraph"/>
      </w:pPr>
      <w:r>
        <w:t xml:space="preserve">San Francisco’s university ecosystem (UCSF, Stanford) drives 45% of regional biology sales through collaborative R&amp;D programs. Our biologist sales representatives actively participate in campus research symposiums, resulting in a 37% increase in joint proposal submissions this quarter. Example: A biologist-led partnership with UCSF’s Cancer Center yielded a $650k multi-year contract for precision oncology assays.</w:t>
      </w:r>
    </w:p>
    <w:bookmarkEnd w:id="26"/>
    <w:bookmarkStart w:id="27" w:name="c.-competitive-differentiation"/>
    <w:p>
      <w:pPr>
        <w:pStyle w:val="Heading3"/>
      </w:pPr>
      <w:r>
        <w:t xml:space="preserve">C. Competitive Differentiation</w:t>
      </w:r>
    </w:p>
    <w:p>
      <w:pPr>
        <w:pStyle w:val="FirstParagraph"/>
      </w:pPr>
      <w:r>
        <w:t xml:space="preserve">While competitors offer generic sales support, our Sales Report confirms that biology expertise is the decisive factor in San Francisco’s crowded biotech market:</w:t>
      </w:r>
    </w:p>
    <w:p>
      <w:pPr>
        <w:numPr>
          <w:ilvl w:val="0"/>
          <w:numId w:val="1002"/>
        </w:numPr>
        <w:pStyle w:val="Compact"/>
      </w:pPr>
      <w:r>
        <w:t xml:space="preserve">91% of clients cited "scientific understanding" as their top reason for choosing our solutions over competitors.</w:t>
      </w:r>
    </w:p>
    <w:p>
      <w:pPr>
        <w:numPr>
          <w:ilvl w:val="0"/>
          <w:numId w:val="1002"/>
        </w:numPr>
        <w:pStyle w:val="Compact"/>
      </w:pPr>
      <w:r>
        <w:t xml:space="preserve">Biologists closed 3x more enterprise deals (&gt;$250k) than non-specialized sales personnel in Q3.</w:t>
      </w:r>
    </w:p>
    <w:bookmarkEnd w:id="27"/>
    <w:bookmarkEnd w:id="28"/>
    <w:bookmarkStart w:id="29" w:name="X0c574f9c8b7d39b245959eb1fc5965bf48526ee"/>
    <w:p>
      <w:pPr>
        <w:pStyle w:val="Heading2"/>
      </w:pPr>
      <w:r>
        <w:t xml:space="preserve">V. Challenges in United States San Francisco</w:t>
      </w:r>
    </w:p>
    <w:p>
      <w:pPr>
        <w:pStyle w:val="FirstParagraph"/>
      </w:pPr>
      <w:r>
        <w:t xml:space="preserve">Despite strong performance, critical challenges require immediate attention:</w:t>
      </w:r>
    </w:p>
    <w:p>
      <w:pPr>
        <w:numPr>
          <w:ilvl w:val="0"/>
          <w:numId w:val="1003"/>
        </w:numPr>
        <w:pStyle w:val="Compact"/>
      </w:pPr>
      <w:r>
        <w:rPr>
          <w:bCs/>
          <w:b/>
        </w:rPr>
        <w:t xml:space="preserve">Talent Retention:</w:t>
      </w:r>
      <w:r>
        <w:t xml:space="preserve"> </w:t>
      </w:r>
      <w:r>
        <w:t xml:space="preserve">14% of biologist sales staff left for competitor biotech firms offering higher base salaries (though our total compensation package remains superior). Recommendation: Implement accelerated career paths for biology-certified sales roles.</w:t>
      </w:r>
    </w:p>
    <w:p>
      <w:pPr>
        <w:numPr>
          <w:ilvl w:val="0"/>
          <w:numId w:val="1003"/>
        </w:numPr>
        <w:pStyle w:val="Compact"/>
      </w:pPr>
      <w:r>
        <w:rPr>
          <w:bCs/>
          <w:b/>
        </w:rPr>
        <w:t xml:space="preserve">Supply Chain Disruptions:</w:t>
      </w:r>
      <w:r>
        <w:t xml:space="preserve"> </w:t>
      </w:r>
      <w:r>
        <w:t xml:space="preserve">Lab reagent shortages affected delivery timelines for 8% of San Francisco orders. Solution: Partner with local biomanufacturers to establish a regional inventory hub at the Emeryville BioPark.</w:t>
      </w:r>
    </w:p>
    <w:p>
      <w:pPr>
        <w:numPr>
          <w:ilvl w:val="0"/>
          <w:numId w:val="1003"/>
        </w:numPr>
        <w:pStyle w:val="Compact"/>
      </w:pPr>
      <w:r>
        <w:rPr>
          <w:bCs/>
          <w:b/>
        </w:rPr>
        <w:t xml:space="preserve">Pricing Pressure:</w:t>
      </w:r>
      <w:r>
        <w:t xml:space="preserve"> </w:t>
      </w:r>
      <w:r>
        <w:t xml:space="preserve">Startups in San Francisco’s biotech incubators demand 15-20% discounts. Countermeasure: Introduce tiered service packages (e.g., "Biology Startup Accelerator") with flexible payment terms.</w:t>
      </w:r>
    </w:p>
    <w:bookmarkEnd w:id="29"/>
    <w:bookmarkStart w:id="30" w:name="X1c83ca49932bac1c69521a145bea467366e4174"/>
    <w:p>
      <w:pPr>
        <w:pStyle w:val="Heading2"/>
      </w:pPr>
      <w:r>
        <w:t xml:space="preserve">VI. Strategic Recommendations for Future Sales</w:t>
      </w:r>
    </w:p>
    <w:p>
      <w:pPr>
        <w:pStyle w:val="FirstParagraph"/>
      </w:pPr>
      <w:r>
        <w:t xml:space="preserve">To maintain leadership in the United States San Francisco market, we recommend:</w:t>
      </w:r>
    </w:p>
    <w:p>
      <w:pPr>
        <w:numPr>
          <w:ilvl w:val="0"/>
          <w:numId w:val="1004"/>
        </w:numPr>
        <w:pStyle w:val="Compact"/>
      </w:pPr>
      <w:r>
        <w:rPr>
          <w:bCs/>
          <w:b/>
        </w:rPr>
        <w:t xml:space="preserve">Expand Biologist Hiring Pipeline:</w:t>
      </w:r>
      <w:r>
        <w:t xml:space="preserve"> </w:t>
      </w:r>
      <w:r>
        <w:t xml:space="preserve">Partner with UCSF and Berkeley to create a dedicated "Biologist Sales Internship" program targeting PhD students in biological sciences.</w:t>
      </w:r>
    </w:p>
    <w:p>
      <w:pPr>
        <w:numPr>
          <w:ilvl w:val="0"/>
          <w:numId w:val="1004"/>
        </w:numPr>
        <w:pStyle w:val="Compact"/>
      </w:pPr>
      <w:r>
        <w:rPr>
          <w:bCs/>
          <w:b/>
        </w:rPr>
        <w:t xml:space="preserve">Launch San Francisco-Specific Solutions:</w:t>
      </w:r>
      <w:r>
        <w:t xml:space="preserve"> </w:t>
      </w:r>
      <w:r>
        <w:t xml:space="preserve">Develop the "SF Biodiversity Suite"—a compliance package for California’s new wetland protection laws, capitalizing on our biologist expertise in regional environmental science.</w:t>
      </w:r>
    </w:p>
    <w:p>
      <w:pPr>
        <w:numPr>
          <w:ilvl w:val="0"/>
          <w:numId w:val="1004"/>
        </w:numPr>
        <w:pStyle w:val="Compact"/>
      </w:pPr>
      <w:r>
        <w:rPr>
          <w:bCs/>
          <w:b/>
        </w:rPr>
        <w:t xml:space="preserve">Invest in Digital Sales Enablement:</w:t>
      </w:r>
      <w:r>
        <w:t xml:space="preserve"> </w:t>
      </w:r>
      <w:r>
        <w:t xml:space="preserve">Create a biotechnology-specific CRM module allowing biologist sales reps to document technical discussions with client scientists, enhancing pipeline visibility.</w:t>
      </w:r>
    </w:p>
    <w:bookmarkEnd w:id="30"/>
    <w:bookmarkStart w:id="31" w:name="vii.-conclusion"/>
    <w:p>
      <w:pPr>
        <w:pStyle w:val="Heading2"/>
      </w:pPr>
      <w:r>
        <w:t xml:space="preserve">VII. Conclusion</w:t>
      </w:r>
    </w:p>
    <w:p>
      <w:pPr>
        <w:pStyle w:val="FirstParagraph"/>
      </w:pPr>
      <w:r>
        <w:t xml:space="preserve">The Q3 2023 Sales Report unequivocally demonstrates that biology expertise is not merely beneficial but essential for commercial success in the United States San Francisco market. Our biologist-driven sales strategy has established a sustainable competitive edge, with revenue growth outpacing regional biotech industry averages by 4.7x. As San Francisco continues to set the national standard for life sciences innovation, we must double down on investing in scientifically credentialed sales talent—the true differentiator between average performance and market leadership in this biology-centric ecosystem. The data is clear: In United States San Francisco, where science drives commerce, a biologist isn’t just part of the sales team—they are the entire strategy.</w:t>
      </w:r>
    </w:p>
    <w:p>
      <w:pPr>
        <w:pStyle w:val="BodyText"/>
      </w:pPr>
      <w:r>
        <w:rPr>
          <w:bCs/>
          <w:b/>
        </w:rPr>
        <w:t xml:space="preserve">Report 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Sales Performance Report: United States San Francisco Region</dc:title>
  <dc:creator/>
  <dc:language>en</dc:language>
  <cp:keywords/>
  <dcterms:created xsi:type="dcterms:W3CDTF">2026-07-24T06:03:28Z</dcterms:created>
  <dcterms:modified xsi:type="dcterms:W3CDTF">2026-07-24T06:03:28Z</dcterms:modified>
</cp:coreProperties>
</file>

<file path=docProps/custom.xml><?xml version="1.0" encoding="utf-8"?>
<Properties xmlns="http://schemas.openxmlformats.org/officeDocument/2006/custom-properties" xmlns:vt="http://schemas.openxmlformats.org/officeDocument/2006/docPropsVTypes"/>
</file>