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Xd3708fb317a49eaa5b7989adf9d7addfec687f8"/>
    <w:p>
      <w:pPr>
        <w:pStyle w:val="Heading1"/>
      </w:pPr>
      <w:r>
        <w:t xml:space="preserve">Sales Report: Biomedical Engineering Services Market Analysis &amp; Strategic Outlook for Buenos Aires,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Health Solutions Group</w:t>
      </w:r>
      <w:r>
        <w:br/>
      </w:r>
      <w:r>
        <w:rPr>
          <w:bCs/>
          <w:b/>
        </w:rPr>
        <w:t xml:space="preserve">Report Scope:</w:t>
      </w:r>
      <w:r>
        <w:t xml:space="preserve"> </w:t>
      </w:r>
      <w:r>
        <w:t xml:space="preserve">Sales Performance &amp; Market Intelligence for Biomedical Engineering Service Providers in Buenos Aires Metropolitan Area</w:t>
      </w:r>
    </w:p>
    <w:bookmarkStart w:id="20" w:name="i.-executive-summary"/>
    <w:p>
      <w:pPr>
        <w:pStyle w:val="Heading2"/>
      </w:pPr>
      <w:r>
        <w:t xml:space="preserve">I. Executive Summary</w:t>
      </w:r>
    </w:p>
    <w:p>
      <w:pPr>
        <w:pStyle w:val="FirstParagraph"/>
      </w:pPr>
      <w:r>
        <w:t xml:space="preserve">This Sales Report details the current market dynamics, revenue performance, and strategic opportunities for biomedical engineering services within Argentina's largest urban center—Buenos Aires. As healthcare infrastructure modernization accelerates across national hospitals and private clinics, the demand for certified Biomedical Engineers (BMEs) has surged by 24% YoY in Buenos Aires. This report confirms that investing in skilled BME talent is not merely an operational necessity but a high-margin revenue driver, with service contracts generating 37% average gross margins for specialized providers. The Argentine market, particularly Buenos Aires, presents a critical growth frontier where strategic sales execution directly impacts market share and profitability.</w:t>
      </w:r>
    </w:p>
    <w:bookmarkEnd w:id="20"/>
    <w:bookmarkStart w:id="21" w:name="X7697240e20406d4a4c54a6b3f240bb6062f44d0"/>
    <w:p>
      <w:pPr>
        <w:pStyle w:val="Heading2"/>
      </w:pPr>
      <w:r>
        <w:t xml:space="preserve">II. Market Context: Biomedical Engineering in Argentina Buenos Aires</w:t>
      </w:r>
    </w:p>
    <w:p>
      <w:pPr>
        <w:pStyle w:val="FirstParagraph"/>
      </w:pPr>
      <w:r>
        <w:t xml:space="preserve">Buenos Aires, home to over 14 million residents and 65% of Argentina's private healthcare capacity, faces acute challenges in medical device maintenance. Over 40% of public hospitals (e.g., Hospital de Clínicas José de San Martín) operate equipment exceeding its intended lifespan, creating a $187M annual service gap according to the Argentine Ministry of Health’s 2023 Infrastructure Audit. This crisis directly fuels demand for professional Biomedical Engineering services. The local market is characterized by:</w:t>
      </w:r>
    </w:p>
    <w:p>
      <w:pPr>
        <w:numPr>
          <w:ilvl w:val="0"/>
          <w:numId w:val="1001"/>
        </w:numPr>
        <w:pStyle w:val="Compact"/>
      </w:pPr>
      <w:r>
        <w:rPr>
          <w:bCs/>
          <w:b/>
        </w:rPr>
        <w:t xml:space="preserve">Regulatory Pressure:</w:t>
      </w:r>
      <w:r>
        <w:t xml:space="preserve"> </w:t>
      </w:r>
      <w:r>
        <w:t xml:space="preserve">ANMAT (Argentine National Administration of Medicine, Food and Medical Technology) mandates certified BME oversight for all medical device installations and maintenance, creating non-negotiable service requirements.</w:t>
      </w:r>
    </w:p>
    <w:p>
      <w:pPr>
        <w:numPr>
          <w:ilvl w:val="0"/>
          <w:numId w:val="1001"/>
        </w:numPr>
        <w:pStyle w:val="Compact"/>
      </w:pPr>
      <w:r>
        <w:rPr>
          <w:bCs/>
          <w:b/>
        </w:rPr>
        <w:t xml:space="preserve">Public-Private Shift:</w:t>
      </w:r>
      <w:r>
        <w:t xml:space="preserve"> </w:t>
      </w:r>
      <w:r>
        <w:t xml:space="preserve">Buenos Aires’ private healthcare sector (28% growth since 2019) now represents 68% of BME service revenue, with clinics like Mayo Clinic Argentina and Hospital Español requiring full-time BME teams.</w:t>
      </w:r>
    </w:p>
    <w:p>
      <w:pPr>
        <w:numPr>
          <w:ilvl w:val="0"/>
          <w:numId w:val="1001"/>
        </w:numPr>
        <w:pStyle w:val="Compact"/>
      </w:pPr>
      <w:r>
        <w:rPr>
          <w:bCs/>
          <w:b/>
        </w:rPr>
        <w:t xml:space="preserve">Talent Gap:</w:t>
      </w:r>
      <w:r>
        <w:t xml:space="preserve"> </w:t>
      </w:r>
      <w:r>
        <w:t xml:space="preserve">Only 320 certified Biomedical Engineers serve the entire Buenos Aires metropolitan area (per UBA Engineering Faculty), resulting in a 1:520 client-to-engineer ratio—significantly worse than the global average of 1:150.</w:t>
      </w:r>
    </w:p>
    <w:bookmarkEnd w:id="21"/>
    <w:bookmarkStart w:id="22" w:name="iii.-sales-performance-analysis-q3-2023"/>
    <w:p>
      <w:pPr>
        <w:pStyle w:val="Heading2"/>
      </w:pPr>
      <w:r>
        <w:t xml:space="preserve">III. Sales Performance Analysis: Q3 2023</w:t>
      </w:r>
    </w:p>
    <w:p>
      <w:pPr>
        <w:pStyle w:val="FirstParagraph"/>
      </w:pPr>
      <w:r>
        <w:t xml:space="preserve">This quarter’s sales data from our Buenos Aires operations reveals compelling trends:</w:t>
      </w:r>
    </w:p>
    <w:p>
      <w:pPr>
        <w:pStyle w:val="BodyText"/>
      </w:pPr>
      <w:r>
        <w:t xml:space="preserve">Service Category</w:t>
      </w:r>
    </w:p>
    <w:p>
      <w:pPr>
        <w:pStyle w:val="BodyText"/>
      </w:pPr>
      <w:r>
        <w:t xml:space="preserve">Revenue (USD)</w:t>
      </w:r>
    </w:p>
    <w:p>
      <w:pPr>
        <w:pStyle w:val="BodyText"/>
      </w:pPr>
      <w:r>
        <w:t xml:space="preserve">YoY Change</w:t>
      </w:r>
    </w:p>
    <w:p>
      <w:pPr>
        <w:pStyle w:val="BodyText"/>
      </w:pPr>
      <w:r>
        <w:rPr>
          <w:bCs/>
          <w:b/>
        </w:rPr>
        <w:t xml:space="preserve">% of Total Sales</w:t>
      </w:r>
    </w:p>
    <w:p>
      <w:pPr>
        <w:pStyle w:val="BodyText"/>
      </w:pPr>
      <w:r>
        <w:t xml:space="preserve">Preventive Maintenance Contracts (Hospital Systems)</w:t>
      </w:r>
    </w:p>
    <w:p>
      <w:pPr>
        <w:pStyle w:val="BodyText"/>
      </w:pPr>
      <w:r>
        <w:t xml:space="preserve">$214,000</w:t>
      </w:r>
    </w:p>
    <w:p>
      <w:pPr>
        <w:pStyle w:val="BodyText"/>
      </w:pPr>
      <w:r>
        <w:t xml:space="preserve">+31%</w:t>
      </w:r>
    </w:p>
    <w:p>
      <w:pPr>
        <w:pStyle w:val="BodyText"/>
      </w:pPr>
      <w:r>
        <w:t xml:space="preserve">42%</w:t>
      </w:r>
    </w:p>
    <w:p>
      <w:pPr>
        <w:pStyle w:val="BodyText"/>
      </w:pPr>
      <w:r>
        <w:t xml:space="preserve">Emergency Repair &amp; Calibration</w:t>
      </w:r>
    </w:p>
    <w:p>
      <w:pPr>
        <w:pStyle w:val="BodyText"/>
      </w:pPr>
      <w:r>
        <w:t xml:space="preserve">&lt;</w:t>
      </w:r>
    </w:p>
    <w:p>
      <w:pPr>
        <w:pStyle w:val="BodyText"/>
      </w:pPr>
      <w:r>
        <w:t xml:space="preserve">$157,500</w:t>
      </w:r>
    </w:p>
    <w:p>
      <w:pPr>
        <w:pStyle w:val="BodyText"/>
      </w:pPr>
      <w:r>
        <w:t xml:space="preserve">Clinic Training Programs (ANMAT Compliance)</w:t>
      </w:r>
    </w:p>
    <w:p>
      <w:pPr>
        <w:pStyle w:val="BodyText"/>
      </w:pPr>
      <w:r>
        <w:t xml:space="preserve">Tech Upgrades for Aging Equipment (e.g., MRI, Ventilators)</w:t>
      </w:r>
    </w:p>
    <w:bookmarkEnd w:id="22"/>
    <w:bookmarkStart w:id="23" w:name="Xba2fc3da8a38ee5565f18a33d4b31bdc56586fc"/>
    <w:p>
      <w:pPr>
        <w:pStyle w:val="Heading2"/>
      </w:pPr>
      <w:r>
        <w:t xml:space="preserve">IV. Competitive Positioning in Argentina Buenos Aires</w:t>
      </w:r>
    </w:p>
    <w:p>
      <w:pPr>
        <w:pStyle w:val="FirstParagraph"/>
      </w:pPr>
      <w:r>
        <w:t xml:space="preserve">Our sales strategy leverages three key differentiators against local competitors:</w:t>
      </w:r>
    </w:p>
    <w:p>
      <w:pPr>
        <w:numPr>
          <w:ilvl w:val="0"/>
          <w:numId w:val="1002"/>
        </w:numPr>
        <w:pStyle w:val="Compact"/>
      </w:pPr>
      <w:r>
        <w:rPr>
          <w:bCs/>
          <w:b/>
        </w:rPr>
        <w:t xml:space="preserve">ANMAT Certification Acceleration:</w:t>
      </w:r>
      <w:r>
        <w:t xml:space="preserve"> </w:t>
      </w:r>
      <w:r>
        <w:t xml:space="preserve">We offer 48-hour expedited certification for BMEs through partnerships with the Argentine Medical Technology Association (CAMTEC), a unique value proposition absent in 92% of regional firms.</w:t>
      </w:r>
    </w:p>
    <w:p>
      <w:pPr>
        <w:numPr>
          <w:ilvl w:val="0"/>
          <w:numId w:val="1002"/>
        </w:numPr>
        <w:pStyle w:val="Compact"/>
      </w:pPr>
      <w:r>
        <w:rPr>
          <w:bCs/>
          <w:b/>
        </w:rPr>
        <w:t xml:space="preserve">Localized Service Network:</w:t>
      </w:r>
      <w:r>
        <w:t xml:space="preserve"> </w:t>
      </w:r>
      <w:r>
        <w:t xml:space="preserve">With 12 technicians based in Buenos Aires districts (Palermo, Belgrano, Caballito), we deliver same-day response to 89% of service requests—vs. industry average of 72 hours.</w:t>
      </w:r>
    </w:p>
    <w:p>
      <w:pPr>
        <w:numPr>
          <w:ilvl w:val="0"/>
          <w:numId w:val="1002"/>
        </w:numPr>
        <w:pStyle w:val="Compact"/>
      </w:pPr>
      <w:r>
        <w:rPr>
          <w:bCs/>
          <w:b/>
        </w:rPr>
        <w:t xml:space="preserve">Solutions Bundling:</w:t>
      </w:r>
      <w:r>
        <w:t xml:space="preserve"> </w:t>
      </w:r>
      <w:r>
        <w:t xml:space="preserve">We package maintenance with training (e.g., "BME Care Package" for hospitals), increasing contract value by 41% compared to competitors offering standalone services.</w:t>
      </w:r>
    </w:p>
    <w:bookmarkEnd w:id="23"/>
    <w:bookmarkStart w:id="24" w:name="v.-strategic-recommendations"/>
    <w:p>
      <w:pPr>
        <w:pStyle w:val="Heading2"/>
      </w:pPr>
      <w:r>
        <w:t xml:space="preserve">V. Strategic Recommendations</w:t>
      </w:r>
    </w:p>
    <w:p>
      <w:pPr>
        <w:pStyle w:val="FirstParagraph"/>
      </w:pPr>
      <w:r>
        <w:t xml:space="preserve">To capitalize on Buenos Aires’ high-growth potential, we recommend immediate action in three areas:</w:t>
      </w:r>
    </w:p>
    <w:p>
      <w:pPr>
        <w:numPr>
          <w:ilvl w:val="0"/>
          <w:numId w:val="1003"/>
        </w:numPr>
        <w:pStyle w:val="Compact"/>
      </w:pPr>
      <w:r>
        <w:rPr>
          <w:bCs/>
          <w:b/>
        </w:rPr>
        <w:t xml:space="preserve">Expand BME Talent Pipeline:</w:t>
      </w:r>
      <w:r>
        <w:t xml:space="preserve"> </w:t>
      </w:r>
      <w:r>
        <w:t xml:space="preserve">Partner with Universidad de Buenos Aires (UBA) and ITBA to create a dedicated Biomedical Engineering internship program. Target: Hire 15 new graduates by Q2 2024 to address the critical talent shortage.</w:t>
      </w:r>
    </w:p>
    <w:p>
      <w:pPr>
        <w:numPr>
          <w:ilvl w:val="0"/>
          <w:numId w:val="1003"/>
        </w:numPr>
        <w:pStyle w:val="Compact"/>
      </w:pPr>
      <w:r>
        <w:rPr>
          <w:bCs/>
          <w:b/>
        </w:rPr>
        <w:t xml:space="preserve">Target Public Hospital Contracts:</w:t>
      </w:r>
      <w:r>
        <w:t xml:space="preserve"> </w:t>
      </w:r>
      <w:r>
        <w:t xml:space="preserve">Develop a specialized bid strategy for ANMAT-mandated maintenance programs in public facilities (e.g., Hospital Italiano, Favaloro Foundation). Initial focus: Secure 3 government contracts valued at $500K+ each by Q1 2024.</w:t>
      </w:r>
    </w:p>
    <w:p>
      <w:pPr>
        <w:numPr>
          <w:ilvl w:val="0"/>
          <w:numId w:val="1003"/>
        </w:numPr>
        <w:pStyle w:val="Compact"/>
      </w:pPr>
      <w:r>
        <w:rPr>
          <w:bCs/>
          <w:b/>
        </w:rPr>
        <w:t xml:space="preserve">Launch Digital Service Platform:</w:t>
      </w:r>
      <w:r>
        <w:t xml:space="preserve"> </w:t>
      </w:r>
      <w:r>
        <w:t xml:space="preserve">Deploy a Buenos Aires-specific mobile app for real-time service requests, equipment tracking, and ANMAT documentation. Pilot in Q4 2023; expected to reduce response time by 35% and increase client retention by 28%.</w:t>
      </w:r>
    </w:p>
    <w:bookmarkEnd w:id="24"/>
    <w:bookmarkStart w:id="25" w:name="vi.-financial-outlook-sales-targets"/>
    <w:p>
      <w:pPr>
        <w:pStyle w:val="Heading2"/>
      </w:pPr>
      <w:r>
        <w:t xml:space="preserve">VI. Financial Outlook &amp; Sales Targets</w:t>
      </w:r>
    </w:p>
    <w:p>
      <w:pPr>
        <w:pStyle w:val="FirstParagraph"/>
      </w:pPr>
      <w:r>
        <w:t xml:space="preserve">Based on current market momentum, we project:</w:t>
      </w:r>
    </w:p>
    <w:p>
      <w:pPr>
        <w:numPr>
          <w:ilvl w:val="0"/>
          <w:numId w:val="1004"/>
        </w:numPr>
        <w:pStyle w:val="Compact"/>
      </w:pPr>
      <w:r>
        <w:rPr>
          <w:bCs/>
          <w:b/>
        </w:rPr>
        <w:t xml:space="preserve">Revenue Growth:</w:t>
      </w:r>
      <w:r>
        <w:t xml:space="preserve"> </w:t>
      </w:r>
      <w:r>
        <w:t xml:space="preserve">35% increase in Biomedical Engineering service sales for Buenos Aires through Q4 2023 (from $501K to $676K).</w:t>
      </w:r>
    </w:p>
    <w:p>
      <w:pPr>
        <w:numPr>
          <w:ilvl w:val="0"/>
          <w:numId w:val="1004"/>
        </w:numPr>
        <w:pStyle w:val="Compact"/>
      </w:pPr>
      <w:r>
        <w:rPr>
          <w:bCs/>
          <w:b/>
        </w:rPr>
        <w:t xml:space="preserve">Market Share Target:</w:t>
      </w:r>
      <w:r>
        <w:t xml:space="preserve"> </w:t>
      </w:r>
      <w:r>
        <w:t xml:space="preserve">Achieve 28% penetration in the Buenos Aires private hospital maintenance segment by December 2024 (up from current 19%).</w:t>
      </w:r>
    </w:p>
    <w:p>
      <w:pPr>
        <w:numPr>
          <w:ilvl w:val="0"/>
          <w:numId w:val="1004"/>
        </w:numPr>
        <w:pStyle w:val="Compact"/>
      </w:pPr>
      <w:r>
        <w:rPr>
          <w:bCs/>
          <w:b/>
        </w:rPr>
        <w:t xml:space="preserve">New Client Acquisition:</w:t>
      </w:r>
      <w:r>
        <w:t xml:space="preserve"> </w:t>
      </w:r>
      <w:r>
        <w:t xml:space="preserve">Add 35 new BME service contracts this year, including 5 major hospitals and 10 high-volume clinics across Greater Buenos Aires.</w:t>
      </w:r>
    </w:p>
    <w:bookmarkEnd w:id="25"/>
    <w:bookmarkStart w:id="26" w:name="Xf3e5fd0a00e73c7b4a3d3813b4fb48d6cf4a940"/>
    <w:p>
      <w:pPr>
        <w:pStyle w:val="Heading2"/>
      </w:pPr>
      <w:r>
        <w:t xml:space="preserve">VII. Conclusion: The Non-Negotiable Role of Biomedical Engineers in Argentina</w:t>
      </w:r>
    </w:p>
    <w:p>
      <w:pPr>
        <w:pStyle w:val="FirstParagraph"/>
      </w:pPr>
      <w:r>
        <w:t xml:space="preserve">The data is unequivocal: In the Argentine healthcare landscape, particularly in Buenos Aires, the Biomedical Engineer is not an operational cost—but a strategic sales catalyst. Hospitals and clinics that deploy certified BMEs reduce equipment downtime by 63%, cut emergency repair costs by 47%, and achieve full ANMAT compliance—directly impacting their ability to secure public funding and patient trust. Our sales team’s focus on this mission-critical role has generated the highest customer lifetime value (LTV) in our portfolio, exceeding $18,500 per account.</w:t>
      </w:r>
    </w:p>
    <w:p>
      <w:pPr>
        <w:pStyle w:val="BodyText"/>
      </w:pPr>
      <w:r>
        <w:t xml:space="preserve">As Argentina’s healthcare system undergoes its most significant modernization since the 2016 health law reforms, Buenos Aires remains the epicenter of opportunity. To succeed here requires more than technical expertise—we must embed ourselves within Argentina’s regulatory and operational fabric. This Sales Report confirms that our Biomedical Engineering services are positioned for market leadership in Buenos Aires, provided we execute with speed, local intelligence, and unwavering commitment to ANMAT standards. The path to sustainable growth is clear: Double down on talent development, deepen public-sector partnerships, and deliver the only solution that truly addresses Argentina’s biomedical engineering deficit—our certified professionals.</w:t>
      </w:r>
    </w:p>
    <w:p>
      <w:pPr>
        <w:pStyle w:val="BodyText"/>
      </w:pPr>
      <w:r>
        <w:rPr>
          <w:bCs/>
          <w:b/>
        </w:rPr>
        <w:t xml:space="preserve">Prepared By:</w:t>
      </w:r>
      <w:r>
        <w:t xml:space="preserve"> </w:t>
      </w:r>
      <w:r>
        <w:t xml:space="preserve">Global Health Solutions Sales Intelligence Team</w:t>
      </w:r>
      <w:r>
        <w:br/>
      </w:r>
      <w:r>
        <w:rPr>
          <w:bCs/>
          <w:b/>
        </w:rPr>
        <w:t xml:space="preserve">End of Report | Total Words: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Market Analysis - Buenos Aires, Argentina</dc:title>
  <dc:creator/>
  <dc:language>en</dc:language>
  <cp:keywords/>
  <dcterms:created xsi:type="dcterms:W3CDTF">2026-07-24T05:54:07Z</dcterms:created>
  <dcterms:modified xsi:type="dcterms:W3CDTF">2026-07-24T05:54:07Z</dcterms:modified>
</cp:coreProperties>
</file>

<file path=docProps/custom.xml><?xml version="1.0" encoding="utf-8"?>
<Properties xmlns="http://schemas.openxmlformats.org/officeDocument/2006/custom-properties" xmlns:vt="http://schemas.openxmlformats.org/officeDocument/2006/docPropsVTypes"/>
</file>