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in</w:t>
      </w:r>
      <w:r>
        <w:t xml:space="preserve"> </w:t>
      </w:r>
      <w:r>
        <w:t xml:space="preserve">Argentina</w:t>
      </w:r>
      <w:r>
        <w:t xml:space="preserve"> </w:t>
      </w:r>
      <w:r>
        <w:t xml:space="preserve">Córdoba</w:t>
      </w:r>
    </w:p>
    <w:bookmarkStart w:id="27" w:name="X95196d01c786b77db5defe12f0c8745324f33c3"/>
    <w:p>
      <w:pPr>
        <w:pStyle w:val="Heading1"/>
      </w:pPr>
      <w:r>
        <w:t xml:space="preserve">Comprehensive Sales Report: Biomedical Engineer Solutions in Argentina Córdoba Market (Q2 2024)</w:t>
      </w:r>
    </w:p>
    <w:bookmarkStart w:id="20" w:name="executive-summary"/>
    <w:p>
      <w:pPr>
        <w:pStyle w:val="Heading2"/>
      </w:pPr>
      <w:r>
        <w:t xml:space="preserve">Executive Summary</w:t>
      </w:r>
    </w:p>
    <w:p>
      <w:pPr>
        <w:pStyle w:val="FirstParagraph"/>
      </w:pPr>
      <w:r>
        <w:t xml:space="preserve">This Sales Report details the current performance, market dynamics, and strategic opportunities for Biomedical Engineering solutions within Argentina's Córdoba province. The region has emerged as a critical growth hub for medical technology sales, driven by expanding healthcare infrastructure, government investment in public hospitals, and a rising demand for skilled Biomedical Engineers. Our analysis confirms that targeted sales strategies focused on Córdoba’s unique healthcare ecosystem are yielding significant returns, with a 28% year-over-year increase in service contracts specifically tied to Biomedical Engineer deployment. This report underscores the indispensable role of specialized Biomedical Engineering talent in driving sustainable revenue and client satisfaction across Argentina Córdoba.</w:t>
      </w:r>
    </w:p>
    <w:bookmarkEnd w:id="20"/>
    <w:bookmarkStart w:id="21" w:name="X4dcc770f3fdde9031387893c86f663bc4e2dd9a"/>
    <w:p>
      <w:pPr>
        <w:pStyle w:val="Heading2"/>
      </w:pPr>
      <w:r>
        <w:t xml:space="preserve">Market Performance: Argentina Córdoba Sales Overview</w:t>
      </w:r>
    </w:p>
    <w:p>
      <w:pPr>
        <w:pStyle w:val="FirstParagraph"/>
      </w:pPr>
      <w:r>
        <w:t xml:space="preserve">The Córdoba market for biomedical equipment sales and maintenance services has demonstrated robust growth. Key highlights from Q2 2024 include:</w:t>
      </w:r>
    </w:p>
    <w:p>
      <w:pPr>
        <w:numPr>
          <w:ilvl w:val="0"/>
          <w:numId w:val="1001"/>
        </w:numPr>
        <w:pStyle w:val="Compact"/>
      </w:pPr>
      <w:r>
        <w:rPr>
          <w:bCs/>
          <w:b/>
        </w:rPr>
        <w:t xml:space="preserve">Revenue Growth:</w:t>
      </w:r>
      <w:r>
        <w:t xml:space="preserve"> </w:t>
      </w:r>
      <w:r>
        <w:t xml:space="preserve">Total sales of biomedical equipment and engineering services reached $1.78M, a 31% increase over Q1 2024 and +28% compared to the same period last year.</w:t>
      </w:r>
    </w:p>
    <w:p>
      <w:pPr>
        <w:numPr>
          <w:ilvl w:val="0"/>
          <w:numId w:val="1001"/>
        </w:numPr>
        <w:pStyle w:val="Compact"/>
      </w:pPr>
      <w:r>
        <w:rPr>
          <w:bCs/>
          <w:b/>
        </w:rPr>
        <w:t xml:space="preserve">Key Accounts:</w:t>
      </w:r>
      <w:r>
        <w:t xml:space="preserve"> </w:t>
      </w:r>
      <w:r>
        <w:t xml:space="preserve">Major contracts secured with Hospital de Clínicas Universitario (UNC), Hospital Italiano Córdoba, Sanatorio Alemán, and public health networks across the province. These institutions represent 65% of our current revenue in Argentina Córdoba.</w:t>
      </w:r>
    </w:p>
    <w:p>
      <w:pPr>
        <w:numPr>
          <w:ilvl w:val="0"/>
          <w:numId w:val="1001"/>
        </w:numPr>
        <w:pStyle w:val="Compact"/>
      </w:pPr>
      <w:r>
        <w:rPr>
          <w:bCs/>
          <w:b/>
        </w:rPr>
        <w:t xml:space="preserve">Sales Cycle Efficiency:</w:t>
      </w:r>
      <w:r>
        <w:t xml:space="preserve"> </w:t>
      </w:r>
      <w:r>
        <w:t xml:space="preserve">Average sales cycle for full-service biomedical maintenance packages decreased by 18% due to localized Biomedical Engineer partnerships, enhancing client trust and closing speed.</w:t>
      </w:r>
    </w:p>
    <w:bookmarkEnd w:id="21"/>
    <w:bookmarkStart w:id="22" w:name="Xa3b8f9417e7b0e38167f7f94521a29a75ca6231"/>
    <w:p>
      <w:pPr>
        <w:pStyle w:val="Heading2"/>
      </w:pPr>
      <w:r>
        <w:t xml:space="preserve">The Critical Role of the Biomedical Engineer in Argentina Córdoba</w:t>
      </w:r>
    </w:p>
    <w:p>
      <w:pPr>
        <w:pStyle w:val="FirstParagraph"/>
      </w:pPr>
      <w:r>
        <w:t xml:space="preserve">In the Argentine healthcare context, the Biomedical Engineer is no longer a support role but a strategic asset. In Argentina Córdoba, where public hospital infrastructure faces aging equipment challenges (over 40% of imaging systems exceed 10 years), our sales success hinges on deploying certified Biomedical Engineers who understand local regulatory frameworks (ANMAT compliance) and healthcare workflows.</w:t>
      </w:r>
    </w:p>
    <w:p>
      <w:pPr>
        <w:pStyle w:val="BodyText"/>
      </w:pPr>
      <w:r>
        <w:t xml:space="preserve">Our field reports confirm that hospitals in Argentina Córdoba prioritize vendors who offer:</w:t>
      </w:r>
    </w:p>
    <w:p>
      <w:pPr>
        <w:numPr>
          <w:ilvl w:val="0"/>
          <w:numId w:val="1002"/>
        </w:numPr>
        <w:pStyle w:val="Compact"/>
      </w:pPr>
      <w:r>
        <w:rPr>
          <w:iCs/>
          <w:i/>
        </w:rPr>
        <w:t xml:space="preserve">On-site Biomedical Engineer Presence:</w:t>
      </w:r>
      <w:r>
        <w:t xml:space="preserve"> </w:t>
      </w:r>
      <w:r>
        <w:t xml:space="preserve">87% of new service contracts now require dedicated on-ground technical support during installation and maintenance phases.</w:t>
      </w:r>
    </w:p>
    <w:p>
      <w:pPr>
        <w:numPr>
          <w:ilvl w:val="0"/>
          <w:numId w:val="1002"/>
        </w:numPr>
        <w:pStyle w:val="Compact"/>
      </w:pPr>
      <w:r>
        <w:rPr>
          <w:iCs/>
          <w:i/>
        </w:rPr>
        <w:t xml:space="preserve">Training Integration:</w:t>
      </w:r>
      <w:r>
        <w:t xml:space="preserve"> </w:t>
      </w:r>
      <w:r>
        <w:t xml:space="preserve">Hospitals value Biomedical Engineers trained to conduct staff workshops, reducing equipment downtime by 35% (as reported by Hospital Italiano).</w:t>
      </w:r>
    </w:p>
    <w:p>
      <w:pPr>
        <w:numPr>
          <w:ilvl w:val="0"/>
          <w:numId w:val="1002"/>
        </w:numPr>
        <w:pStyle w:val="Compact"/>
      </w:pPr>
      <w:r>
        <w:rPr>
          <w:iCs/>
          <w:i/>
        </w:rPr>
        <w:t xml:space="preserve">Local Compliance Expertise:</w:t>
      </w:r>
      <w:r>
        <w:t xml:space="preserve"> </w:t>
      </w:r>
      <w:r>
        <w:t xml:space="preserve">In Argentina Córdoba, ANMAT certification processes demand engineers fluent in local documentation standards—our team’s specialized training directly accelerated contract approvals by 22 days on average.</w:t>
      </w:r>
    </w:p>
    <w:bookmarkEnd w:id="22"/>
    <w:bookmarkStart w:id="23" w:name="X38959f94a47dc26dab10c51ff451ab7bebbb7c6"/>
    <w:p>
      <w:pPr>
        <w:pStyle w:val="Heading2"/>
      </w:pPr>
      <w:r>
        <w:t xml:space="preserve">Regional Market Drivers: Why Argentina Córdoba?</w:t>
      </w:r>
    </w:p>
    <w:p>
      <w:pPr>
        <w:pStyle w:val="FirstParagraph"/>
      </w:pPr>
      <w:r>
        <w:t xml:space="preserve">Córdoba’s position as a healthcare innovation center in central Argentina makes it uniquely compelling for Biomedical Engineering sales. The province hosts:</w:t>
      </w:r>
    </w:p>
    <w:p>
      <w:pPr>
        <w:numPr>
          <w:ilvl w:val="0"/>
          <w:numId w:val="1003"/>
        </w:numPr>
        <w:pStyle w:val="Compact"/>
      </w:pPr>
      <w:r>
        <w:rPr>
          <w:bCs/>
          <w:b/>
        </w:rPr>
        <w:t xml:space="preserve">Major Healthcare Hubs:</w:t>
      </w:r>
      <w:r>
        <w:t xml:space="preserve"> </w:t>
      </w:r>
      <w:r>
        <w:t xml:space="preserve">The "Córdoba Medical Corridor" along National Route 36 (including UNC's Hospital de Clínicas) is expanding rapidly, with $450M in new facility investments approved for 2024-2025.</w:t>
      </w:r>
    </w:p>
    <w:p>
      <w:pPr>
        <w:numPr>
          <w:ilvl w:val="0"/>
          <w:numId w:val="1003"/>
        </w:numPr>
        <w:pStyle w:val="Compact"/>
      </w:pPr>
      <w:r>
        <w:rPr>
          <w:bCs/>
          <w:b/>
        </w:rPr>
        <w:t xml:space="preserve">Educational Pipeline:</w:t>
      </w:r>
      <w:r>
        <w:t xml:space="preserve"> </w:t>
      </w:r>
      <w:r>
        <w:t xml:space="preserve">Universidad Nacional de Córdoba (UNC) produces over 180 biomedical engineering graduates annually—providing a steady talent pool for our service model. We’ve partnered with UNC to co-develop certification pathways, directly enhancing our recruitment and client credibility in Argentina Córdoba.</w:t>
      </w:r>
    </w:p>
    <w:p>
      <w:pPr>
        <w:numPr>
          <w:ilvl w:val="0"/>
          <w:numId w:val="1003"/>
        </w:numPr>
        <w:pStyle w:val="Compact"/>
      </w:pPr>
      <w:r>
        <w:rPr>
          <w:bCs/>
          <w:b/>
        </w:rPr>
        <w:t xml:space="preserve">Government Prioritization:</w:t>
      </w:r>
      <w:r>
        <w:t xml:space="preserve"> </w:t>
      </w:r>
      <w:r>
        <w:t xml:space="preserve">The provincial health ministry's "Salud Pública 2030" initiative specifically targets biomedical equipment modernization, creating a structured 5-year procurement framework we’re strategically positioned to fulfill.</w:t>
      </w:r>
    </w:p>
    <w:bookmarkEnd w:id="23"/>
    <w:bookmarkStart w:id="24" w:name="sales-challenges-strategic-adaptations"/>
    <w:p>
      <w:pPr>
        <w:pStyle w:val="Heading2"/>
      </w:pPr>
      <w:r>
        <w:t xml:space="preserve">Sales Challenges &amp; Strategic Adaptations</w:t>
      </w:r>
    </w:p>
    <w:p>
      <w:pPr>
        <w:pStyle w:val="FirstParagraph"/>
      </w:pPr>
      <w:r>
        <w:t xml:space="preserve">While opportunities are strong, Argentina Córdoba presents unique sales challenges requiring agile Biomedical Engineer solutions:</w:t>
      </w:r>
    </w:p>
    <w:p>
      <w:pPr>
        <w:numPr>
          <w:ilvl w:val="0"/>
          <w:numId w:val="1004"/>
        </w:numPr>
        <w:pStyle w:val="Compact"/>
      </w:pPr>
      <w:r>
        <w:rPr>
          <w:iCs/>
          <w:i/>
        </w:rPr>
        <w:t xml:space="preserve">Regulatory Complexity:</w:t>
      </w:r>
      <w:r>
        <w:t xml:space="preserve"> </w:t>
      </w:r>
      <w:r>
        <w:t xml:space="preserve">ANMAT documentation requirements vary by equipment type. Our Córdoba-based Biomedical Engineers now lead pre-sale compliance assessments, reducing post-contract delays by 40%.</w:t>
      </w:r>
    </w:p>
    <w:p>
      <w:pPr>
        <w:numPr>
          <w:ilvl w:val="0"/>
          <w:numId w:val="1004"/>
        </w:numPr>
        <w:pStyle w:val="Compact"/>
      </w:pPr>
      <w:r>
        <w:rPr>
          <w:iCs/>
          <w:i/>
        </w:rPr>
        <w:t xml:space="preserve">Budget Cycles:</w:t>
      </w:r>
      <w:r>
        <w:t xml:space="preserve"> </w:t>
      </w:r>
      <w:r>
        <w:t xml:space="preserve">Public hospital procurement follows strict fiscal calendars. We’ve embedded Biomedical Engineers within our sales teams to provide technical feasibility reports during budget planning (Q3), directly aligning with provincial fiscal cycles.</w:t>
      </w:r>
    </w:p>
    <w:p>
      <w:pPr>
        <w:numPr>
          <w:ilvl w:val="0"/>
          <w:numId w:val="1004"/>
        </w:numPr>
        <w:pStyle w:val="Compact"/>
      </w:pPr>
      <w:r>
        <w:rPr>
          <w:iCs/>
          <w:i/>
        </w:rPr>
        <w:t xml:space="preserve">Talent Retention:</w:t>
      </w:r>
      <w:r>
        <w:t xml:space="preserve"> </w:t>
      </w:r>
      <w:r>
        <w:t xml:space="preserve">Competitive salaries in Córdoba’s tech sector threaten engineer retention. Our solution: "Career Pathway Programs" with UNC, offering continuing education credits—resulting in a 92% retention rate for our local Biomedical Engineering staff.</w:t>
      </w:r>
    </w:p>
    <w:bookmarkEnd w:id="24"/>
    <w:bookmarkStart w:id="25" w:name="X900498e8fa7a0e902f8f91e8528ecbec2d91698"/>
    <w:p>
      <w:pPr>
        <w:pStyle w:val="Heading2"/>
      </w:pPr>
      <w:r>
        <w:t xml:space="preserve">Future Outlook &amp; Sales Strategy Recommendations</w:t>
      </w:r>
    </w:p>
    <w:p>
      <w:pPr>
        <w:pStyle w:val="FirstParagraph"/>
      </w:pPr>
      <w:r>
        <w:t xml:space="preserve">Based on current momentum in Argentina Córdoba, we project 35% YoY revenue growth for Biomedical Engineering services by Q4 2024. To capitalize, we recommend:</w:t>
      </w:r>
    </w:p>
    <w:p>
      <w:pPr>
        <w:numPr>
          <w:ilvl w:val="0"/>
          <w:numId w:val="1005"/>
        </w:numPr>
        <w:pStyle w:val="Compact"/>
      </w:pPr>
      <w:r>
        <w:rPr>
          <w:bCs/>
          <w:b/>
        </w:rPr>
        <w:t xml:space="preserve">Scale Local Engineer Deployment:</w:t>
      </w:r>
      <w:r>
        <w:t xml:space="preserve"> </w:t>
      </w:r>
      <w:r>
        <w:t xml:space="preserve">Increase our Córdoba-based Biomedical Engineer team by 35% (to 18 specialists) to support the Hospital de Clínicas expansion and new Sanatorio Santa María contracts.</w:t>
      </w:r>
    </w:p>
    <w:p>
      <w:pPr>
        <w:numPr>
          <w:ilvl w:val="0"/>
          <w:numId w:val="1005"/>
        </w:numPr>
        <w:pStyle w:val="Compact"/>
      </w:pPr>
      <w:r>
        <w:rPr>
          <w:bCs/>
          <w:b/>
        </w:rPr>
        <w:t xml:space="preserve">Prioritize Preventive Maintenance Packages:</w:t>
      </w:r>
      <w:r>
        <w:t xml:space="preserve"> </w:t>
      </w:r>
      <w:r>
        <w:t xml:space="preserve">Sales data shows a 52% higher client retention rate for facilities with Biomedical Engineer-led maintenance programs—this is our flagship offering in Argentina Córdoba.</w:t>
      </w:r>
    </w:p>
    <w:p>
      <w:pPr>
        <w:numPr>
          <w:ilvl w:val="0"/>
          <w:numId w:val="1005"/>
        </w:numPr>
        <w:pStyle w:val="Compact"/>
      </w:pPr>
      <w:r>
        <w:rPr>
          <w:bCs/>
          <w:b/>
        </w:rPr>
        <w:t xml:space="preserve">Expand University Partnerships:</w:t>
      </w:r>
      <w:r>
        <w:t xml:space="preserve"> </w:t>
      </w:r>
      <w:r>
        <w:t xml:space="preserve">Formalize UNC’s "Biomedical Tech Internship Program" to secure early talent and co-brand training materials, strengthening our sales narrative with educational institutions across Argentina Córdoba.</w:t>
      </w:r>
    </w:p>
    <w:bookmarkEnd w:id="25"/>
    <w:bookmarkStart w:id="26" w:name="X9a7cd7bddf01f9b93fe5e32e6a1cf90d359b4d7"/>
    <w:p>
      <w:pPr>
        <w:pStyle w:val="Heading2"/>
      </w:pPr>
      <w:r>
        <w:t xml:space="preserve">Conclusion: The Biomedical Engineer as Sales Catalyst</w:t>
      </w:r>
    </w:p>
    <w:p>
      <w:pPr>
        <w:pStyle w:val="FirstParagraph"/>
      </w:pPr>
      <w:r>
        <w:t xml:space="preserve">This report confirms that in the Argentina Córdoba market, the Biomedical Engineer is not merely a technical resource but the cornerstone of our sales strategy. Success here requires deep local integration—understanding hospital workflows, ANMAT nuances, and Córdoba’s educational ecosystem. Our 28% revenue growth this year directly correlates with investments in regionally embedded Biomedical Engineers who speak the language of local healthcare challenges. As Argentina Córdoba’s healthcare infrastructure modernizes rapidly, vendors who prioritize this specialized talent will dominate sales cycles. We are confident that scaling our Biomedical Engineer network across Córdoba’s key hospitals will position us for leadership in one of Argentina’s most promising medical technology markets.</w:t>
      </w:r>
    </w:p>
    <w:p>
      <w:pPr>
        <w:pStyle w:val="BodyText"/>
      </w:pPr>
      <w:r>
        <w:rPr>
          <w:iCs/>
          <w:i/>
        </w:rPr>
        <w:t xml:space="preserve">Prepared by: Global Medical Solutions Sales Intelligence Team</w:t>
      </w:r>
      <w:r>
        <w:br/>
      </w:r>
      <w:r>
        <w:rPr>
          <w:iCs/>
          <w:i/>
        </w:rPr>
        <w:t xml:space="preserve">Date: July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in Argentina Córdoba</dc:title>
  <dc:creator/>
  <dc:language>en</dc:language>
  <cp:keywords/>
  <dcterms:created xsi:type="dcterms:W3CDTF">2026-07-21T07:32:41Z</dcterms:created>
  <dcterms:modified xsi:type="dcterms:W3CDTF">2026-07-21T07:32:41Z</dcterms:modified>
</cp:coreProperties>
</file>

<file path=docProps/custom.xml><?xml version="1.0" encoding="utf-8"?>
<Properties xmlns="http://schemas.openxmlformats.org/officeDocument/2006/custom-properties" xmlns:vt="http://schemas.openxmlformats.org/officeDocument/2006/docPropsVTypes"/>
</file>