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Brisbane</w:t>
      </w:r>
      <w:r>
        <w:t xml:space="preserve"> </w:t>
      </w:r>
      <w:r>
        <w:t xml:space="preserve">Biomedical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2024</w:t>
      </w:r>
    </w:p>
    <w:bookmarkStart w:id="27" w:name="X2b5165bdaaa42254e496e33a08c24235d11b1ad"/>
    <w:p>
      <w:pPr>
        <w:pStyle w:val="Heading1"/>
      </w:pPr>
      <w:r>
        <w:t xml:space="preserve">Australia Brisbane Biomedical Engineering Sales Performance Report</w:t>
      </w:r>
    </w:p>
    <w:p>
      <w:pPr>
        <w:pStyle w:val="FirstParagraph"/>
      </w:pPr>
      <w:r>
        <w:rPr>
          <w:bCs/>
          <w:b/>
        </w:rPr>
        <w:t xml:space="preserve">Q3 2024 | Prepared for Executive Leadership &amp; Stakeholders</w:t>
      </w:r>
    </w:p>
    <w:bookmarkStart w:id="20" w:name="executive-summary"/>
    <w:p>
      <w:pPr>
        <w:pStyle w:val="Heading2"/>
      </w:pPr>
      <w:r>
        <w:t xml:space="preserve">Executive Summary</w:t>
      </w:r>
    </w:p>
    <w:p>
      <w:pPr>
        <w:pStyle w:val="FirstParagraph"/>
      </w:pPr>
      <w:r>
        <w:t xml:space="preserve">This comprehensive Sales Report details the performance of our Biomedical Engineering services across Australia Brisbane, highlighting critical growth areas, client satisfaction metrics, and strategic opportunities. As Queensland's healthcare sector expands rapidly—with Brisbane at its epicenter—Biomedical Engineers have become pivotal in driving revenue through technical solutions for medical device integration, hospital infrastructure modernization, and digital health initiatives. The Australia Brisbane market contributed 38% of our total national sales in Q3 2024, reflecting sustained demand for specialized engineering expertise within the region's $15.2 billion healthcare ecosystem.</w:t>
      </w:r>
    </w:p>
    <w:bookmarkEnd w:id="20"/>
    <w:bookmarkStart w:id="21" w:name="Xc4fd384fa1d4e0784780d7079d80aed6ebf1785"/>
    <w:p>
      <w:pPr>
        <w:pStyle w:val="Heading2"/>
      </w:pPr>
      <w:r>
        <w:t xml:space="preserve">Market Context: Why Brisbane Leads Australia's Biomedical Innovation</w:t>
      </w:r>
    </w:p>
    <w:p>
      <w:pPr>
        <w:pStyle w:val="FirstParagraph"/>
      </w:pPr>
      <w:r>
        <w:t xml:space="preserve">Brisbane’s position as Australia’s third-largest health hub (after Sydney and Melbourne) creates unparalleled opportunities for Biomedical Engineers. With over 30 major healthcare facilities including the Royal Brisbane &amp; Women's Hospital, Mater Children's Hospital, and QEII Jubilee Hospital, local demand for engineering services has surged by 24% year-on-year. Queensland’s $380 million investment in health infrastructure (2023-24) directly fuels our Sales Pipeline. Key drivers include:</w:t>
      </w:r>
    </w:p>
    <w:p>
      <w:pPr>
        <w:numPr>
          <w:ilvl w:val="0"/>
          <w:numId w:val="1001"/>
        </w:numPr>
        <w:pStyle w:val="Compact"/>
      </w:pPr>
      <w:r>
        <w:rPr>
          <w:bCs/>
          <w:b/>
        </w:rPr>
        <w:t xml:space="preserve">Health Digital Transformation:</w:t>
      </w:r>
      <w:r>
        <w:t xml:space="preserve"> </w:t>
      </w:r>
      <w:r>
        <w:t xml:space="preserve">Queensland Health’s "Digital Health Strategy" mandates AI-enabled equipment integration across Brisbane hospitals.</w:t>
      </w:r>
    </w:p>
    <w:p>
      <w:pPr>
        <w:numPr>
          <w:ilvl w:val="0"/>
          <w:numId w:val="1001"/>
        </w:numPr>
        <w:pStyle w:val="Compact"/>
      </w:pPr>
      <w:r>
        <w:rPr>
          <w:bCs/>
          <w:b/>
        </w:rPr>
        <w:t xml:space="preserve">Talent Pipeline:</w:t>
      </w:r>
      <w:r>
        <w:t xml:space="preserve"> </w:t>
      </w:r>
      <w:r>
        <w:t xml:space="preserve">QUT and University of Queensland produce 450+ biomedical engineering graduates annually, ensuring a skilled workforce for our Australia Brisbane operations.</w:t>
      </w:r>
    </w:p>
    <w:p>
      <w:pPr>
        <w:numPr>
          <w:ilvl w:val="0"/>
          <w:numId w:val="1001"/>
        </w:numPr>
        <w:pStyle w:val="Compact"/>
      </w:pPr>
      <w:r>
        <w:rPr>
          <w:bCs/>
          <w:b/>
        </w:rPr>
        <w:t xml:space="preserve">Medical Device Manufacturing Growth:</w:t>
      </w:r>
      <w:r>
        <w:t xml:space="preserve"> </w:t>
      </w:r>
      <w:r>
        <w:t xml:space="preserve">Brisbane hosts 12+ medtech startups (e.g., BioXcel Therapeutics) requiring Biomedical Engineer support for FDA/CE compliance and product validation.</w:t>
      </w:r>
    </w:p>
    <w:bookmarkEnd w:id="21"/>
    <w:bookmarkStart w:id="22" w:name="X702e7ccf86e4f7b6ba74c36843e373fd3faabbc"/>
    <w:p>
      <w:pPr>
        <w:pStyle w:val="Heading2"/>
      </w:pPr>
      <w:r>
        <w:t xml:space="preserve">Sales Performance Breakdown: Australia Brisbane Segment</w:t>
      </w:r>
    </w:p>
    <w:p>
      <w:pPr>
        <w:pStyle w:val="FirstParagraph"/>
      </w:pPr>
      <w:r>
        <w:t xml:space="preserve">Our Brisbane-based Biomedical Engineering team achieved a 17.3% revenue increase in Q3 compared to Q2, with the following key contributions:</w:t>
      </w:r>
    </w:p>
    <w:p>
      <w:pPr>
        <w:pStyle w:val="BodyText"/>
      </w:pPr>
      <w:r>
        <w:t xml:space="preserve">Service Line</w:t>
      </w:r>
    </w:p>
    <w:p>
      <w:pPr>
        <w:pStyle w:val="BodyText"/>
      </w:pPr>
      <w:r>
        <w:t xml:space="preserve">Q3 Revenue (AUD)</w:t>
      </w:r>
    </w:p>
    <w:p>
      <w:pPr>
        <w:pStyle w:val="BodyText"/>
      </w:pPr>
      <w:r>
        <w:t xml:space="preserve">% of Brisbane Total</w:t>
      </w:r>
    </w:p>
    <w:p>
      <w:pPr>
        <w:pStyle w:val="BodyText"/>
      </w:pPr>
      <w:r>
        <w:t xml:space="preserve">Growth vs. Q2</w:t>
      </w:r>
    </w:p>
    <w:p>
      <w:pPr>
        <w:pStyle w:val="BodyText"/>
      </w:pPr>
      <w:r>
        <w:t xml:space="preserve">Medical Equipment Maintenance &amp; Calibration</w:t>
      </w:r>
    </w:p>
    <w:p>
      <w:pPr>
        <w:pStyle w:val="BodyText"/>
      </w:pPr>
      <w:r>
        <w:t xml:space="preserve">$1,245,000</w:t>
      </w:r>
    </w:p>
    <w:p>
      <w:pPr>
        <w:pStyle w:val="BodyText"/>
      </w:pPr>
      <w:r>
        <w:t xml:space="preserve">42%</w:t>
      </w:r>
    </w:p>
    <w:p>
      <w:pPr>
        <w:pStyle w:val="BodyText"/>
      </w:pPr>
      <w:r>
        <w:t xml:space="preserve">+13.8%</w:t>
      </w:r>
    </w:p>
    <w:p>
      <w:pPr>
        <w:pStyle w:val="BodyText"/>
      </w:pPr>
      <w:r>
        <w:t xml:space="preserve">Health IT Integration (Hospital Systems)</w:t>
      </w:r>
    </w:p>
    <w:p>
      <w:pPr>
        <w:pStyle w:val="BodyText"/>
      </w:pPr>
      <w:r>
        <w:t xml:space="preserve">$987,500</w:t>
      </w:r>
    </w:p>
    <w:p>
      <w:pPr>
        <w:pStyle w:val="BodyText"/>
      </w:pPr>
      <w:r>
        <w:t xml:space="preserve">34%</w:t>
      </w:r>
    </w:p>
    <w:p>
      <w:pPr>
        <w:pStyle w:val="BodyText"/>
      </w:pPr>
      <w:r>
        <w:t xml:space="preserve">+21.1%</w:t>
      </w:r>
    </w:p>
    <w:p>
      <w:pPr>
        <w:pStyle w:val="BodyText"/>
      </w:pPr>
      <w:r>
        <w:t xml:space="preserve">R&amp;D Support for Local Medtech Startups</w:t>
      </w:r>
    </w:p>
    <w:p>
      <w:pPr>
        <w:pStyle w:val="BodyText"/>
      </w:pPr>
      <w:r>
        <w:t xml:space="preserve">$458,200</w:t>
      </w:r>
    </w:p>
    <w:p>
      <w:pPr>
        <w:pStyle w:val="BodyText"/>
      </w:pPr>
      <w:r>
        <w:t xml:space="preserve">16%</w:t>
      </w:r>
    </w:p>
    <w:p>
      <w:pPr>
        <w:pStyle w:val="BodyText"/>
      </w:pPr>
      <w:r>
        <w:t xml:space="preserve">+38.7%</w:t>
      </w:r>
    </w:p>
    <w:p>
      <w:pPr>
        <w:pStyle w:val="BodyText"/>
      </w:pPr>
      <w:r>
        <w:t xml:space="preserve">Biomedical Compliance &amp; Regulatory Consulting</w:t>
      </w:r>
    </w:p>
    <w:p>
      <w:pPr>
        <w:pStyle w:val="BodyText"/>
      </w:pPr>
      <w:r>
        <w:t xml:space="preserve">$195,300</w:t>
      </w:r>
    </w:p>
    <w:p>
      <w:pPr>
        <w:pStyle w:val="BodyText"/>
      </w:pPr>
      <w:r>
        <w:t xml:space="preserve">7%</w:t>
      </w:r>
    </w:p>
    <w:p>
      <w:pPr>
        <w:pStyle w:val="BodyText"/>
      </w:pPr>
      <w:r>
        <w:t xml:space="preserve">+9.2%</w:t>
      </w:r>
    </w:p>
    <w:p>
      <w:pPr>
        <w:pStyle w:val="BodyText"/>
      </w:pPr>
      <w:r>
        <w:rPr>
          <w:bCs/>
          <w:b/>
        </w:rPr>
        <w:t xml:space="preserve">Key Insight:</w:t>
      </w:r>
      <w:r>
        <w:t xml:space="preserve"> </w:t>
      </w:r>
      <w:r>
        <w:t xml:space="preserve">The 38.7% growth in R&amp;D Support directly correlates with Brisbane’s new MedTech Innovation Hub (launched May 2024), where our Biomedical Engineers co-developed 14 devices for local startups. This service line now accounts for the highest margin segment of our Australia Brisbane portfolio.</w:t>
      </w:r>
    </w:p>
    <w:bookmarkEnd w:id="22"/>
    <w:bookmarkStart w:id="23" w:name="Xcdaef113b61d2a3a866f1c7ce5821dda9d4a446"/>
    <w:p>
      <w:pPr>
        <w:pStyle w:val="Heading2"/>
      </w:pPr>
      <w:r>
        <w:t xml:space="preserve">Biomedical Engineer Impact on Sales Success</w:t>
      </w:r>
    </w:p>
    <w:p>
      <w:pPr>
        <w:pStyle w:val="FirstParagraph"/>
      </w:pPr>
      <w:r>
        <w:t xml:space="preserve">Our field Biomedical Engineers are not just technical staff—they are revenue catalysts. In Brisbane, 92% of new contracts originated from engineers' direct client relationships, demonstrating their unique value:</w:t>
      </w:r>
    </w:p>
    <w:p>
      <w:pPr>
        <w:numPr>
          <w:ilvl w:val="0"/>
          <w:numId w:val="1002"/>
        </w:numPr>
        <w:pStyle w:val="Compact"/>
      </w:pPr>
      <w:r>
        <w:rPr>
          <w:bCs/>
          <w:b/>
        </w:rPr>
        <w:t xml:space="preserve">Solution-Oriented Sales:</w:t>
      </w:r>
      <w:r>
        <w:t xml:space="preserve"> </w:t>
      </w:r>
      <w:r>
        <w:t xml:space="preserve">Engineers diagnose equipment failure patterns (e.g., MRI downtime at Princess Alexandra Hospital), proposing tailored service packages that increased average contract value by 27%.</w:t>
      </w:r>
    </w:p>
    <w:p>
      <w:pPr>
        <w:numPr>
          <w:ilvl w:val="0"/>
          <w:numId w:val="1002"/>
        </w:numPr>
        <w:pStyle w:val="Compact"/>
      </w:pPr>
      <w:r>
        <w:rPr>
          <w:bCs/>
          <w:b/>
        </w:rPr>
        <w:t xml:space="preserve">Trust Building:</w:t>
      </w:r>
      <w:r>
        <w:t xml:space="preserve"> </w:t>
      </w:r>
      <w:r>
        <w:t xml:space="preserve">Brisbane healthcare procurement teams prioritize vendors with certified Biomedical Engineers on-site. Our Brisbane team’s NATA accreditation was cited in 89% of closed deals this quarter.</w:t>
      </w:r>
    </w:p>
    <w:p>
      <w:pPr>
        <w:numPr>
          <w:ilvl w:val="0"/>
          <w:numId w:val="1002"/>
        </w:numPr>
        <w:pStyle w:val="Compact"/>
      </w:pPr>
      <w:r>
        <w:rPr>
          <w:bCs/>
          <w:b/>
        </w:rPr>
        <w:t xml:space="preserve">Trend Anticipation:</w:t>
      </w:r>
      <w:r>
        <w:t xml:space="preserve"> </w:t>
      </w:r>
      <w:r>
        <w:t xml:space="preserve">By monitoring Queensland Health’s digital health roadmap, engineers identified a $6.2M opportunity for AI-driven patient monitoring systems at Royal Brisbane &amp; Women's Hospital, securing the contract ahead of competitors.</w:t>
      </w:r>
    </w:p>
    <w:bookmarkEnd w:id="23"/>
    <w:bookmarkStart w:id="24" w:name="X946d06cfaf4b61defd34c5ef584d1d5d69d7618"/>
    <w:p>
      <w:pPr>
        <w:pStyle w:val="Heading2"/>
      </w:pPr>
      <w:r>
        <w:t xml:space="preserve">Challenges &amp; Strategic Response in Australia Brisbane</w:t>
      </w:r>
    </w:p>
    <w:p>
      <w:pPr>
        <w:pStyle w:val="FirstParagraph"/>
      </w:pPr>
      <w:r>
        <w:t xml:space="preserve">Despite strong growth, two challenges impacted sales velocity:</w:t>
      </w:r>
    </w:p>
    <w:p>
      <w:pPr>
        <w:numPr>
          <w:ilvl w:val="0"/>
          <w:numId w:val="1003"/>
        </w:numPr>
        <w:pStyle w:val="Compact"/>
      </w:pPr>
      <w:r>
        <w:rPr>
          <w:bCs/>
          <w:b/>
        </w:rPr>
        <w:t xml:space="preserve">Supply Chain Delays:</w:t>
      </w:r>
      <w:r>
        <w:t xml:space="preserve"> </w:t>
      </w:r>
      <w:r>
        <w:t xml:space="preserve">Imported components for equipment calibration (e.g., Siemens CT scanners) caused 14-day project delays. *Response:* We partnered with Brisbane-based supplier "MediParts Australia" to reduce lead times by 62%.</w:t>
      </w:r>
    </w:p>
    <w:p>
      <w:pPr>
        <w:numPr>
          <w:ilvl w:val="0"/>
          <w:numId w:val="1003"/>
        </w:numPr>
        <w:pStyle w:val="Compact"/>
      </w:pPr>
      <w:r>
        <w:rPr>
          <w:bCs/>
          <w:b/>
        </w:rPr>
        <w:t xml:space="preserve">Talent Competition:</w:t>
      </w:r>
      <w:r>
        <w:t xml:space="preserve"> </w:t>
      </w:r>
      <w:r>
        <w:t xml:space="preserve">Top Biomedical Engineers are recruited by Queensland Health and multinational medtech firms. *Response:* Launched the "Brisbane Talent Pipeline" initiative with QUT, securing 12 new graduates for our team this quarter.</w:t>
      </w:r>
    </w:p>
    <w:bookmarkEnd w:id="24"/>
    <w:bookmarkStart w:id="25" w:name="Xb8852355c81224c2905e34adc587bb0fa69e7e6"/>
    <w:p>
      <w:pPr>
        <w:pStyle w:val="Heading2"/>
      </w:pPr>
      <w:r>
        <w:t xml:space="preserve">Future Outlook: Brisbane as Australia's Biomedical Sales Hub</w:t>
      </w:r>
    </w:p>
    <w:p>
      <w:pPr>
        <w:pStyle w:val="FirstParagraph"/>
      </w:pPr>
      <w:r>
        <w:t xml:space="preserve">The Australia Brisbane market will drive 45% of our national revenue growth in 2025. Strategic priorities include:</w:t>
      </w:r>
    </w:p>
    <w:p>
      <w:pPr>
        <w:numPr>
          <w:ilvl w:val="0"/>
          <w:numId w:val="1004"/>
        </w:numPr>
        <w:pStyle w:val="Compact"/>
      </w:pPr>
      <w:r>
        <w:rPr>
          <w:bCs/>
          <w:b/>
        </w:rPr>
        <w:t xml:space="preserve">Expanding Digital Health Services:</w:t>
      </w:r>
      <w:r>
        <w:t xml:space="preserve"> </w:t>
      </w:r>
      <w:r>
        <w:t xml:space="preserve">Capitalizing on Queensland’s $1.8B "Smart Hospitals" initiative to offer IoT device integration for Brisbane facilities.</w:t>
      </w:r>
    </w:p>
    <w:p>
      <w:pPr>
        <w:numPr>
          <w:ilvl w:val="0"/>
          <w:numId w:val="1004"/>
        </w:numPr>
        <w:pStyle w:val="Compact"/>
      </w:pPr>
      <w:r>
        <w:rPr>
          <w:bCs/>
          <w:b/>
        </w:rPr>
        <w:t xml:space="preserve">Regional Growth in South East Queensland:</w:t>
      </w:r>
      <w:r>
        <w:t xml:space="preserve"> </w:t>
      </w:r>
      <w:r>
        <w:t xml:space="preserve">Targeting Gold Coast and Ipswich hospitals where healthcare expenditure is rising 19% YoY.</w:t>
      </w:r>
    </w:p>
    <w:p>
      <w:pPr>
        <w:numPr>
          <w:ilvl w:val="0"/>
          <w:numId w:val="1004"/>
        </w:numPr>
        <w:pStyle w:val="Compact"/>
      </w:pPr>
      <w:r>
        <w:rPr>
          <w:bCs/>
          <w:b/>
        </w:rPr>
        <w:t xml:space="preserve">Biomedical Engineer Certification Program:</w:t>
      </w:r>
      <w:r>
        <w:t xml:space="preserve"> </w:t>
      </w:r>
      <w:r>
        <w:t xml:space="preserve">Partnering with AAMI to establish Brisbane’s first accredited training center for local talent development.</w:t>
      </w:r>
    </w:p>
    <w:bookmarkEnd w:id="25"/>
    <w:bookmarkStart w:id="26" w:name="conclusion"/>
    <w:p>
      <w:pPr>
        <w:pStyle w:val="Heading2"/>
      </w:pPr>
      <w:r>
        <w:t xml:space="preserve">Conclusion</w:t>
      </w:r>
    </w:p>
    <w:p>
      <w:pPr>
        <w:pStyle w:val="FirstParagraph"/>
      </w:pPr>
      <w:r>
        <w:t xml:space="preserve">This Sales Report confirms that Australia Brisbane is the cornerstone of our national Biomedical Engineering strategy. The region’s healthcare investment, talent ecosystem, and digital transformation agenda create a self-reinforcing cycle of demand for specialized engineering services. Our Brisbane-based Biomedical Engineers have directly contributed to a 17.3% revenue surge this quarter—not through aggressive sales tactics, but by solving complex technical challenges that resonate with healthcare leaders. As Queensland positions itself as Australia’s medtech innovation capital, the strategic role of the Biomedical Engineer within our Sales Framework will only intensify. We project Brisbane to generate $12M+ in revenue for 2024, representing a 35% CAGR since 2021.</w:t>
      </w:r>
    </w:p>
    <w:p>
      <w:pPr>
        <w:pStyle w:val="BodyText"/>
      </w:pPr>
      <w:r>
        <w:rPr>
          <w:iCs/>
          <w:i/>
        </w:rPr>
        <w:t xml:space="preserve">Prepared by: MedTech Solutions Australia – Brisbane Operations</w:t>
      </w:r>
      <w:r>
        <w:br/>
      </w:r>
      <w:r>
        <w:rPr>
          <w:iCs/>
          <w:i/>
        </w:rPr>
        <w:t xml:space="preserve">Report Date: October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Brisbane Biomedical Engineering Sales Performance Report - Q3 2024</dc:title>
  <dc:creator/>
  <dc:language>en</dc:language>
  <cp:keywords/>
  <dcterms:created xsi:type="dcterms:W3CDTF">2026-07-23T03:59:48Z</dcterms:created>
  <dcterms:modified xsi:type="dcterms:W3CDTF">2026-07-23T03:59:48Z</dcterms:modified>
</cp:coreProperties>
</file>

<file path=docProps/custom.xml><?xml version="1.0" encoding="utf-8"?>
<Properties xmlns="http://schemas.openxmlformats.org/officeDocument/2006/custom-properties" xmlns:vt="http://schemas.openxmlformats.org/officeDocument/2006/docPropsVTypes"/>
</file>