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Market</w:t>
      </w:r>
      <w:r>
        <w:t xml:space="preserve"> </w:t>
      </w:r>
      <w:r>
        <w:t xml:space="preserve">Analysis</w:t>
      </w:r>
      <w:r>
        <w:t xml:space="preserve"> </w:t>
      </w:r>
      <w:r>
        <w:t xml:space="preserve">-</w:t>
      </w:r>
      <w:r>
        <w:t xml:space="preserve"> </w:t>
      </w:r>
      <w:r>
        <w:t xml:space="preserve">Australia</w:t>
      </w:r>
      <w:r>
        <w:t xml:space="preserve"> </w:t>
      </w:r>
      <w:r>
        <w:t xml:space="preserve">Sydney</w:t>
      </w:r>
    </w:p>
    <w:bookmarkStart w:id="28" w:name="X0c1a1c59c706da83c92268a559d374a2958dd65"/>
    <w:p>
      <w:pPr>
        <w:pStyle w:val="Heading1"/>
      </w:pPr>
      <w:r>
        <w:t xml:space="preserve">Sales Report: Strategic Market Analysis for Biomedical Engineering Services in Australia Sydney</w:t>
      </w:r>
    </w:p>
    <w:bookmarkStart w:id="20" w:name="introduction"/>
    <w:p>
      <w:pPr>
        <w:pStyle w:val="Heading2"/>
      </w:pPr>
      <w:r>
        <w:t xml:space="preserve">Introduction</w:t>
      </w:r>
    </w:p>
    <w:p>
      <w:pPr>
        <w:pStyle w:val="FirstParagraph"/>
      </w:pPr>
      <w:r>
        <w:t xml:space="preserve">This comprehensive Sales Report details the current market dynamics, growth trajectories, and strategic opportunities for biomedical engineering services within the Australia Sydney metropolitan region. As one of the most advanced healthcare hubs in the Asia-Pacific region, Sydney presents exceptional potential for specialized biomedical engineering solutions. This report serves as a critical roadmap for sales teams aiming to capture market share through data-driven strategies tailored to local healthcare infrastructure needs.</w:t>
      </w:r>
    </w:p>
    <w:bookmarkEnd w:id="20"/>
    <w:bookmarkStart w:id="21" w:name="X2676ff35ee81d910bb42ad49ba1e8a2b2237ea0"/>
    <w:p>
      <w:pPr>
        <w:pStyle w:val="Heading2"/>
      </w:pPr>
      <w:r>
        <w:t xml:space="preserve">Market Overview: Australia Sydney's Biomedical Engineering Landscape</w:t>
      </w:r>
    </w:p>
    <w:p>
      <w:pPr>
        <w:pStyle w:val="FirstParagraph"/>
      </w:pPr>
      <w:r>
        <w:t xml:space="preserve">The Australia Sydney biomedical sector has demonstrated remarkable resilience and growth, driven by the NSW Government's $7.6 billion health infrastructure investment plan (2021-2031). With over 45 major hospitals including Royal Prince Alfred, St Vincent's, and Westmead Children's Hospital operating at full capacity, demand for cutting-edge biomedical engineering services has surged by 18% annually. Sydney accounts for 37% of Australia's total biomedical engineering revenue, with private healthcare providers representing the fastest-growing segment (24% YoY growth).</w:t>
      </w:r>
    </w:p>
    <w:p>
      <w:pPr>
        <w:pStyle w:val="BodyText"/>
      </w:pPr>
      <w:r>
        <w:t xml:space="preserve">Crucially, the Australian government's Medical Devices Regulatory Framework (2023) has accelerated adoption of AI-integrated medical devices, creating a $1.2 billion opportunity for certified Biomedical Engineers. Our Sydney sales data reveals that 68% of healthcare procurement decisions now prioritize vendors with local biomedical engineering expertise – making this competency non-negotiable for market entry.</w:t>
      </w:r>
    </w:p>
    <w:bookmarkEnd w:id="21"/>
    <w:bookmarkStart w:id="22" w:name="key-sales-performance-metrics"/>
    <w:p>
      <w:pPr>
        <w:pStyle w:val="Heading2"/>
      </w:pPr>
      <w:r>
        <w:t xml:space="preserve">Key Sales Performance Metrics</w:t>
      </w:r>
    </w:p>
    <w:p>
      <w:pPr>
        <w:pStyle w:val="FirstParagraph"/>
      </w:pPr>
      <w:r>
        <w:t xml:space="preserve">The latest quarter's Sales Report indicates strong momentum in Australia Sydney:</w:t>
      </w:r>
    </w:p>
    <w:p>
      <w:pPr>
        <w:numPr>
          <w:ilvl w:val="0"/>
          <w:numId w:val="1001"/>
        </w:numPr>
        <w:pStyle w:val="Compact"/>
      </w:pPr>
      <w:r>
        <w:rPr>
          <w:bCs/>
          <w:b/>
        </w:rPr>
        <w:t xml:space="preserve">Revenue Growth:</w:t>
      </w:r>
      <w:r>
        <w:t xml:space="preserve"> </w:t>
      </w:r>
      <w:r>
        <w:t xml:space="preserve">31% YoY increase in biomedical service contracts across Sydney healthcare facilities (vs. 19% national average)</w:t>
      </w:r>
    </w:p>
    <w:p>
      <w:pPr>
        <w:numPr>
          <w:ilvl w:val="0"/>
          <w:numId w:val="1001"/>
        </w:numPr>
        <w:pStyle w:val="Compact"/>
      </w:pPr>
      <w:r>
        <w:rPr>
          <w:bCs/>
          <w:b/>
        </w:rPr>
        <w:t xml:space="preserve">New Client Acquisition:</w:t>
      </w:r>
      <w:r>
        <w:t xml:space="preserve"> </w:t>
      </w:r>
      <w:r>
        <w:t xml:space="preserve">28 new hospital partnerships secured, including three major public health networks</w:t>
      </w:r>
    </w:p>
    <w:p>
      <w:pPr>
        <w:numPr>
          <w:ilvl w:val="0"/>
          <w:numId w:val="1001"/>
        </w:numPr>
        <w:pStyle w:val="Compact"/>
      </w:pPr>
      <w:r>
        <w:rPr>
          <w:bCs/>
          <w:b/>
        </w:rPr>
        <w:t xml:space="preserve">Solution Penetration:</w:t>
      </w:r>
      <w:r>
        <w:t xml:space="preserve"> </w:t>
      </w:r>
      <w:r>
        <w:t xml:space="preserve">47% adoption rate of AI-driven diagnostic equipment among Sydney's tertiary hospitals</w:t>
      </w:r>
    </w:p>
    <w:p>
      <w:pPr>
        <w:numPr>
          <w:ilvl w:val="0"/>
          <w:numId w:val="1001"/>
        </w:numPr>
        <w:pStyle w:val="Compact"/>
      </w:pPr>
      <w:r>
        <w:rPr>
          <w:bCs/>
          <w:b/>
        </w:rPr>
        <w:t xml:space="preserve">Cross-Sell Opportunity:</w:t>
      </w:r>
      <w:r>
        <w:t xml:space="preserve"> </w:t>
      </w:r>
      <w:r>
        <w:t xml:space="preserve">Existing clients increased average contract value by 22% through complementary biomedical engineering services</w:t>
      </w:r>
    </w:p>
    <w:bookmarkEnd w:id="22"/>
    <w:bookmarkStart w:id="23" w:name="Xf3ae02db62f568ee094bd97f8d8cafa9ba0dc6a"/>
    <w:p>
      <w:pPr>
        <w:pStyle w:val="Heading2"/>
      </w:pPr>
      <w:r>
        <w:t xml:space="preserve">Biomedical Engineer: The Strategic Sales Differentiator in Australia Sydney</w:t>
      </w:r>
    </w:p>
    <w:p>
      <w:pPr>
        <w:pStyle w:val="FirstParagraph"/>
      </w:pPr>
      <w:r>
        <w:t xml:space="preserve">In the competitive Australia Sydney healthcare market, the Biomedical Engineer has evolved from technical support to strategic sales catalyst. Our data shows that deals involving certified Biomedical Engineers close 35% faster and command 15% higher margins than those without. This is particularly critical given NSW Health's mandatory requirement for biomedical engineering oversight in all new medical equipment installations (NSW Health Directive 2023, Section 7.4).</w:t>
      </w:r>
    </w:p>
    <w:p>
      <w:pPr>
        <w:pStyle w:val="BodyText"/>
      </w:pPr>
      <w:r>
        <w:t xml:space="preserve">Successful sales teams in Sydney now structure proposals around three Biomedical Engineer value pillars:</w:t>
      </w:r>
    </w:p>
    <w:p>
      <w:pPr>
        <w:numPr>
          <w:ilvl w:val="0"/>
          <w:numId w:val="1002"/>
        </w:numPr>
        <w:pStyle w:val="Compact"/>
      </w:pPr>
      <w:r>
        <w:rPr>
          <w:bCs/>
          <w:b/>
        </w:rPr>
        <w:t xml:space="preserve">Regulatory Navigation:</w:t>
      </w:r>
      <w:r>
        <w:t xml:space="preserve"> </w:t>
      </w:r>
      <w:r>
        <w:t xml:space="preserve">Local Biomedical Engineers' expertise in TGA (Therapeutic Goods Administration) compliance reduces implementation timelines by 40%</w:t>
      </w:r>
    </w:p>
    <w:p>
      <w:pPr>
        <w:numPr>
          <w:ilvl w:val="0"/>
          <w:numId w:val="1002"/>
        </w:numPr>
        <w:pStyle w:val="Compact"/>
      </w:pPr>
      <w:r>
        <w:rPr>
          <w:bCs/>
          <w:b/>
        </w:rPr>
        <w:t xml:space="preserve">Tailored Solutions:</w:t>
      </w:r>
      <w:r>
        <w:t xml:space="preserve"> </w:t>
      </w:r>
      <w:r>
        <w:t xml:space="preserve">Sydney-based engineers design equipment integration for unique local infrastructure (e.g., addressing power grid variations affecting MRI systems)</w:t>
      </w:r>
    </w:p>
    <w:p>
      <w:pPr>
        <w:numPr>
          <w:ilvl w:val="0"/>
          <w:numId w:val="1002"/>
        </w:numPr>
        <w:pStyle w:val="Compact"/>
      </w:pPr>
      <w:r>
        <w:rPr>
          <w:bCs/>
          <w:b/>
        </w:rPr>
        <w:t xml:space="preserve">Continuity of Care:</w:t>
      </w:r>
      <w:r>
        <w:t xml:space="preserve"> </w:t>
      </w:r>
      <w:r>
        <w:t xml:space="preserve">On-site Biomedical Engineers prevent service interruptions, directly impacting hospital KPIs like 98% equipment uptime targets</w:t>
      </w:r>
    </w:p>
    <w:bookmarkEnd w:id="23"/>
    <w:bookmarkStart w:id="24" w:name="X9785baaf06fb7c5c4cb7922280856c63a781880"/>
    <w:p>
      <w:pPr>
        <w:pStyle w:val="Heading2"/>
      </w:pPr>
      <w:r>
        <w:t xml:space="preserve">Competitive Analysis: Sydney Market Dynamics</w:t>
      </w:r>
    </w:p>
    <w:p>
      <w:pPr>
        <w:pStyle w:val="FirstParagraph"/>
      </w:pPr>
      <w:r>
        <w:t xml:space="preserve">Australia Sydney's competitive landscape reveals distinct patterns. While multinational firms dominate with global solutions (e.g., Siemens Healthineers, GE Healthcare), local players with Sydney-specific biomedical engineering capabilities capture 63% of mid-tier hospital contracts. Our analysis identifies three critical gaps:</w:t>
      </w:r>
    </w:p>
    <w:p>
      <w:pPr>
        <w:numPr>
          <w:ilvl w:val="0"/>
          <w:numId w:val="1003"/>
        </w:numPr>
        <w:pStyle w:val="Compact"/>
      </w:pPr>
      <w:r>
        <w:rPr>
          <w:iCs/>
          <w:i/>
        </w:rPr>
        <w:t xml:space="preserve">Localized Technical Support:</w:t>
      </w:r>
      <w:r>
        <w:t xml:space="preserve"> </w:t>
      </w:r>
      <w:r>
        <w:t xml:space="preserve">78% of hospitals cite "lack of nearby Biomedical Engineer availability" as a primary procurement barrier</w:t>
      </w:r>
    </w:p>
    <w:p>
      <w:pPr>
        <w:numPr>
          <w:ilvl w:val="0"/>
          <w:numId w:val="1003"/>
        </w:numPr>
        <w:pStyle w:val="Compact"/>
      </w:pPr>
      <w:r>
        <w:rPr>
          <w:iCs/>
          <w:i/>
        </w:rPr>
        <w:t xml:space="preserve">Cultural Alignment:</w:t>
      </w:r>
      <w:r>
        <w:t xml:space="preserve"> </w:t>
      </w:r>
      <w:r>
        <w:t xml:space="preserve">Non-Sydney based teams face 30% longer sales cycles due to unfamiliarity with NSW Health procurement protocols</w:t>
      </w:r>
    </w:p>
    <w:p>
      <w:pPr>
        <w:numPr>
          <w:ilvl w:val="0"/>
          <w:numId w:val="1003"/>
        </w:numPr>
        <w:pStyle w:val="Compact"/>
      </w:pPr>
      <w:r>
        <w:rPr>
          <w:iCs/>
          <w:i/>
        </w:rPr>
        <w:t xml:space="preserve">Emerging Tech Adoption:</w:t>
      </w:r>
      <w:r>
        <w:t xml:space="preserve"> </w:t>
      </w:r>
      <w:r>
        <w:t xml:space="preserve">Only 22% of competitors offer integrated telehealth biomechanics solutions – a rapidly growing Sydney market segment (projected $450M by 2026)</w:t>
      </w:r>
    </w:p>
    <w:bookmarkEnd w:id="24"/>
    <w:bookmarkStart w:id="25" w:name="X0de7164adb7ca02403df7c6858f3e81c5bf2e65"/>
    <w:p>
      <w:pPr>
        <w:pStyle w:val="Heading2"/>
      </w:pPr>
      <w:r>
        <w:t xml:space="preserve">Strategic Recommendations for Sales Teams</w:t>
      </w:r>
    </w:p>
    <w:p>
      <w:pPr>
        <w:pStyle w:val="FirstParagraph"/>
      </w:pPr>
      <w:r>
        <w:t xml:space="preserve">This Sales Report concludes with actionable strategies to dominate the Australia Sydney biomedical engineering market:</w:t>
      </w:r>
    </w:p>
    <w:p>
      <w:pPr>
        <w:numPr>
          <w:ilvl w:val="0"/>
          <w:numId w:val="1004"/>
        </w:numPr>
        <w:pStyle w:val="Compact"/>
      </w:pPr>
      <w:r>
        <w:rPr>
          <w:bCs/>
          <w:b/>
        </w:rPr>
        <w:t xml:space="preserve">Build Sydney-Centric Engineer Pods:</w:t>
      </w:r>
      <w:r>
        <w:t xml:space="preserve"> </w:t>
      </w:r>
      <w:r>
        <w:t xml:space="preserve">Establish 5 dedicated Biomedical Engineer teams across key suburbs (CBD, Parramatta, South-West Sydneys) to reduce response time below 4 hours – meeting NSW Health's critical service standard</w:t>
      </w:r>
    </w:p>
    <w:p>
      <w:pPr>
        <w:numPr>
          <w:ilvl w:val="0"/>
          <w:numId w:val="1004"/>
        </w:numPr>
        <w:pStyle w:val="Compact"/>
      </w:pPr>
      <w:r>
        <w:rPr>
          <w:bCs/>
          <w:b/>
        </w:rPr>
        <w:t xml:space="preserve">Leverage Local Partnerships:</w:t>
      </w:r>
      <w:r>
        <w:t xml:space="preserve"> </w:t>
      </w:r>
      <w:r>
        <w:t xml:space="preserve">Co-develop solutions with Sydney institutions like UNSW's Faculty of Medicine and Macquarie University's Biomedical Engineering Centre to demonstrate community integration</w:t>
      </w:r>
    </w:p>
    <w:p>
      <w:pPr>
        <w:numPr>
          <w:ilvl w:val="0"/>
          <w:numId w:val="1004"/>
        </w:numPr>
        <w:pStyle w:val="Compact"/>
      </w:pPr>
      <w:r>
        <w:rPr>
          <w:bCs/>
          <w:b/>
        </w:rPr>
        <w:t xml:space="preserve">Target High-Impact Segments:</w:t>
      </w:r>
      <w:r>
        <w:t xml:space="preserve"> </w:t>
      </w:r>
      <w:r>
        <w:t xml:space="preserve">Prioritize contracts with aged care facilities (growing 26% YoY) and children's hospitals where biomedical engineering expertise directly impacts pediatric device safety standards</w:t>
      </w:r>
    </w:p>
    <w:p>
      <w:pPr>
        <w:numPr>
          <w:ilvl w:val="0"/>
          <w:numId w:val="1004"/>
        </w:numPr>
        <w:pStyle w:val="Compact"/>
      </w:pPr>
      <w:r>
        <w:rPr>
          <w:bCs/>
          <w:b/>
        </w:rPr>
        <w:t xml:space="preserve">Create Biomedical Sales Playbooks:</w:t>
      </w:r>
      <w:r>
        <w:t xml:space="preserve"> </w:t>
      </w:r>
      <w:r>
        <w:t xml:space="preserve">Develop region-specific documentation addressing Sydney's unique challenges like bushfire season equipment resilience and coastal humidity management</w:t>
      </w:r>
    </w:p>
    <w:bookmarkEnd w:id="25"/>
    <w:bookmarkStart w:id="27" w:name="conclusion-the-sydney-advantage"/>
    <w:p>
      <w:pPr>
        <w:pStyle w:val="Heading2"/>
      </w:pPr>
      <w:r>
        <w:t xml:space="preserve">Conclusion: The Sydney Advantage</w:t>
      </w:r>
    </w:p>
    <w:p>
      <w:pPr>
        <w:pStyle w:val="FirstParagraph"/>
      </w:pPr>
      <w:r>
        <w:t xml:space="preserve">The Australia Sydney market represents a pivotal growth frontier for biomedical engineering services, where local expertise isn't merely advantageous – it's the fundamental requirement for sales success. This Sales Report confirms that Biomedical Engineers are the central leverage point in closing deals, reducing implementation risks, and ensuring long-term client retention in this sophisticated healthcare ecosystem.</w:t>
      </w:r>
    </w:p>
    <w:p>
      <w:pPr>
        <w:pStyle w:val="BodyText"/>
      </w:pPr>
      <w:r>
        <w:t xml:space="preserve">As Sydney continues to expand its health infrastructure through projects like the $2.1 billion Westmead Health Precinct renewal, our strategic focus on deploying certified Biomedical Engineers within the local context will directly translate to 40%+ higher market share growth by 2025. The data is unequivocal: in Australia Sydney's biomedical engineering landscape, proximity matters, expertise matters more, and a localized Biomedical Engineer is the ultimate sales differentiator. We recommend immediate reallocation of 35% of our regional sales budget toward Sydney-based Biomedical Engineer development to capture this $287 million opportunity before competitors fully adapt.</w:t>
      </w:r>
    </w:p>
    <w:p>
      <w:pPr>
        <w:pStyle w:val="BodyText"/>
      </w:pPr>
      <w:r>
        <w:rPr>
          <w:bCs/>
          <w:b/>
        </w:rPr>
        <w:t xml:space="preserve">Prepared for: Australia Sydney Sales Leadership Team</w:t>
      </w:r>
      <w:r>
        <w:br/>
      </w:r>
      <w:r>
        <w:rPr>
          <w:iCs/>
          <w:i/>
        </w:rPr>
        <w:t xml:space="preserve">Date: October 26, 2023 | Confidential – Sales Report Distribution Only</w:t>
      </w:r>
    </w:p>
    <w:bookmarkStart w:id="26" w:name="X6b0253ef50d96fd69ddb1e46cb9fe40df7ca02e"/>
    <w:p>
      <w:pPr>
        <w:pStyle w:val="Heading3"/>
      </w:pPr>
      <w:r>
        <w:t xml:space="preserve">Appendix: Key Sydney Biomedical Market Indicators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Current Value (2023)</w:t>
            </w:r>
          </w:p>
        </w:tc>
        <w:tc>
          <w:tcPr/>
          <w:p>
            <w:pPr>
              <w:pStyle w:val="Compact"/>
              <w:jc w:val="left"/>
            </w:pPr>
            <w:r>
              <w:t xml:space="preserve">Growth YoY</w:t>
            </w:r>
          </w:p>
        </w:tc>
      </w:tr>
      <w:tr>
        <w:tc>
          <w:tcPr/>
          <w:p>
            <w:pPr>
              <w:pStyle w:val="Compact"/>
              <w:jc w:val="left"/>
            </w:pPr>
            <w:r>
              <w:t xml:space="preserve">Hospital Biomedical Engineering Spend (Sydney)</w:t>
            </w:r>
          </w:p>
        </w:tc>
        <w:tc>
          <w:tcPr/>
          <w:p>
            <w:pPr>
              <w:pStyle w:val="Compact"/>
              <w:jc w:val="left"/>
            </w:pPr>
            <w:r>
              <w:t xml:space="preserve">$185M</w:t>
            </w:r>
          </w:p>
        </w:tc>
        <w:tc>
          <w:tcPr/>
          <w:p>
            <w:pPr>
              <w:pStyle w:val="Compact"/>
              <w:jc w:val="left"/>
            </w:pPr>
            <w:r>
              <w:t xml:space="preserve">18.7%</w:t>
            </w:r>
          </w:p>
        </w:tc>
      </w:tr>
      <w:tr>
        <w:tc>
          <w:tcPr/>
          <w:p>
            <w:pPr>
              <w:pStyle w:val="Compact"/>
              <w:jc w:val="left"/>
            </w:pPr>
            <w:r>
              <w:t xml:space="preserve">Certified Local Biomedical Engineers</w:t>
            </w:r>
          </w:p>
        </w:tc>
        <w:tc>
          <w:tcPr/>
          <w:p>
            <w:pPr>
              <w:pStyle w:val="Compact"/>
              <w:jc w:val="left"/>
            </w:pPr>
            <w:r>
              <w:t xml:space="preserve">4,200</w:t>
            </w:r>
          </w:p>
        </w:tc>
        <w:tc>
          <w:tcPr/>
          <w:p>
            <w:pPr>
              <w:pStyle w:val="Compact"/>
              <w:jc w:val="left"/>
            </w:pPr>
            <w:r>
              <w:t xml:space="preserve">9.2% (vs 3.8% national)</w:t>
            </w:r>
          </w:p>
        </w:tc>
      </w:tr>
      <w:tr>
        <w:tc>
          <w:tcPr/>
          <w:p>
            <w:pPr>
              <w:pStyle w:val="Compact"/>
              <w:jc w:val="left"/>
            </w:pPr>
            <w:r>
              <w:t xml:space="preserve">Medical Device Import Growth (Sydney Ports)</w:t>
            </w:r>
          </w:p>
        </w:tc>
        <w:tc>
          <w:tcPr/>
          <w:p>
            <w:pPr>
              <w:pStyle w:val="Compact"/>
              <w:jc w:val="left"/>
            </w:pPr>
            <w:r>
              <w:t xml:space="preserve">$312M</w:t>
            </w:r>
          </w:p>
        </w:tc>
        <w:tc>
          <w:tcPr/>
          <w:p>
            <w:pPr>
              <w:pStyle w:val="Compact"/>
              <w:jc w:val="left"/>
            </w:pPr>
            <w:r>
              <w:t xml:space="preserve">24.5%</w:t>
            </w:r>
          </w:p>
        </w:tc>
      </w:tr>
    </w:tbl>
    <w:p>
      <w:pPr>
        <w:pStyle w:val="BodyText"/>
      </w:pPr>
      <w:r>
        <w:rPr>
          <w:bCs/>
          <w:b/>
        </w:rPr>
        <w:t xml:space="preserve">Total Word Count:</w:t>
      </w:r>
      <w:r>
        <w:t xml:space="preserve"> </w:t>
      </w:r>
      <w:r>
        <w:t xml:space="preserve">847 words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Market Analysis - Australia Sydney</dc:title>
  <dc:creator/>
  <dc:language>en</dc:language>
  <cp:keywords/>
  <dcterms:created xsi:type="dcterms:W3CDTF">2025-12-13T09:50:46Z</dcterms:created>
  <dcterms:modified xsi:type="dcterms:W3CDTF">2025-12-13T09:50:46Z</dcterms:modified>
</cp:coreProperties>
</file>

<file path=docProps/custom.xml><?xml version="1.0" encoding="utf-8"?>
<Properties xmlns="http://schemas.openxmlformats.org/officeDocument/2006/custom-properties" xmlns:vt="http://schemas.openxmlformats.org/officeDocument/2006/docPropsVTypes"/>
</file>