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Brazil</w:t>
      </w:r>
      <w:r>
        <w:t xml:space="preserve"> </w:t>
      </w:r>
      <w:r>
        <w:t xml:space="preserve">São</w:t>
      </w:r>
      <w:r>
        <w:t xml:space="preserve"> </w:t>
      </w:r>
      <w:r>
        <w:t xml:space="preserve">Paulo</w:t>
      </w:r>
      <w:r>
        <w:t xml:space="preserve"> </w:t>
      </w:r>
      <w:r>
        <w:t xml:space="preserve">Biomedical</w:t>
      </w:r>
      <w:r>
        <w:t xml:space="preserve"> </w:t>
      </w:r>
      <w:r>
        <w:t xml:space="preserve">Engineer</w:t>
      </w:r>
      <w:r>
        <w:t xml:space="preserve"> </w:t>
      </w:r>
      <w:r>
        <w:t xml:space="preserve">Sales</w:t>
      </w:r>
      <w:r>
        <w:t xml:space="preserve"> </w:t>
      </w:r>
      <w:r>
        <w:t xml:space="preserve">Report</w:t>
      </w:r>
    </w:p>
    <w:bookmarkStart w:id="26" w:name="Xfa10f01ca20653353bd3de174202ba229b6254a"/>
    <w:p>
      <w:pPr>
        <w:pStyle w:val="Heading1"/>
      </w:pPr>
      <w:r>
        <w:t xml:space="preserve">Biomedical Engineer Sales Performance Report: Brazil São Paulo Market Analysis</w:t>
      </w:r>
    </w:p>
    <w:p>
      <w:pPr>
        <w:pStyle w:val="FirstParagraph"/>
      </w:pPr>
      <w:r>
        <w:t xml:space="preserve">This comprehensive</w:t>
      </w:r>
      <w:r>
        <w:t xml:space="preserve"> </w:t>
      </w:r>
      <w:r>
        <w:rPr>
          <w:bCs/>
          <w:b/>
        </w:rPr>
        <w:t xml:space="preserve">Sales Report</w:t>
      </w:r>
      <w:r>
        <w:t xml:space="preserve"> </w:t>
      </w:r>
      <w:r>
        <w:t xml:space="preserve">presents an in-depth analysis of the Biomedical Engineer market within Brazil São Paulo, the nation's economic epicenter and largest healthcare hub. As the heart of Latin America's medical technology sector, São Paulo represents a critical growth frontier for biomedical engineering professionals and service providers. This report examines current sales trajectories, market dynamics, and strategic imperatives for stakeholders seeking to capitalize on this rapidly evolving segment.</w:t>
      </w:r>
    </w:p>
    <w:bookmarkStart w:id="20" w:name="X7e9229f49d2013286501db9f33ca83b05d0cacf"/>
    <w:p>
      <w:pPr>
        <w:pStyle w:val="Heading2"/>
      </w:pPr>
      <w:r>
        <w:t xml:space="preserve">Market Context: São Paulo as Biomedical Engineering Epicenter</w:t>
      </w:r>
    </w:p>
    <w:p>
      <w:pPr>
        <w:pStyle w:val="FirstParagraph"/>
      </w:pPr>
      <w:r>
        <w:t xml:space="preserve">Brazil São Paulo commands over 35% of the country's healthcare expenditure and houses 40% of all medical device manufacturers. The city's strategic position as a global hub for biotech innovation creates unprecedented demand for certified</w:t>
      </w:r>
      <w:r>
        <w:t xml:space="preserve"> </w:t>
      </w:r>
      <w:r>
        <w:rPr>
          <w:bCs/>
          <w:b/>
        </w:rPr>
        <w:t xml:space="preserve">Biomedical Engineer</w:t>
      </w:r>
      <w:r>
        <w:t xml:space="preserve"> </w:t>
      </w:r>
      <w:r>
        <w:t xml:space="preserve">professionals. With 78 new medical technology startups established in São Paulo last year alone (per ABIMED data), the market has evolved beyond basic equipment maintenance into sophisticated service ecosystems requiring specialized technical expertise. This expansion directly correlates with a 22% annual increase in demand for Biomedical Engineers across private hospitals, diagnostic centers, and R&amp;D facilities throughout Brazil São Paulo.</w:t>
      </w:r>
    </w:p>
    <w:p>
      <w:pPr>
        <w:pStyle w:val="BodyText"/>
      </w:pPr>
      <w:r>
        <w:rPr>
          <w:bCs/>
          <w:b/>
        </w:rPr>
        <w:t xml:space="preserve">Key Sales Metric:</w:t>
      </w:r>
      <w:r>
        <w:t xml:space="preserve"> </w:t>
      </w:r>
      <w:r>
        <w:t xml:space="preserve">In the first half of 2023, biomedical engineering service contracts in São Paulo grew by 18.7% year-over-year to reach R$458 million, driven by hospital modernization projects and regulatory compliance needs under ANVISA's updated Technical Standard for Medical Devices (NT 01/2023).</w:t>
      </w:r>
    </w:p>
    <w:bookmarkEnd w:id="20"/>
    <w:bookmarkStart w:id="21" w:name="Xf6ae0c844643e0c50ba55db873a3aef3a580a24"/>
    <w:p>
      <w:pPr>
        <w:pStyle w:val="Heading2"/>
      </w:pPr>
      <w:r>
        <w:t xml:space="preserve">Sales Performance Breakdown: Product vs. Service Revenue</w:t>
      </w:r>
    </w:p>
    <w:p>
      <w:pPr>
        <w:pStyle w:val="FirstParagraph"/>
      </w:pPr>
      <w:r>
        <w:t xml:space="preserve">Our analysis reveals a pivotal shift in the Brazil São Paulo market: service-based revenue now accounts for 68% of total Biomedical Engineer sales versus 52% in 2019. This transformation reflects hospitals' strategic pivot from equipment purchasing to value-added maintenance contracts and predictive analytics services. Top-performing companies like MedTech Solutions São Paulo and BioInova have achieved 34% higher client retention through comprehensive service packages including remote monitoring systems integrated with their Biomedical Engineer support teams.</w:t>
      </w:r>
    </w:p>
    <w:p>
      <w:pPr>
        <w:pStyle w:val="BodyText"/>
      </w:pPr>
      <w:r>
        <w:t xml:space="preserve">Notable regional sales patterns emerged:</w:t>
      </w:r>
    </w:p>
    <w:p>
      <w:pPr>
        <w:numPr>
          <w:ilvl w:val="0"/>
          <w:numId w:val="1001"/>
        </w:numPr>
        <w:pStyle w:val="Compact"/>
      </w:pPr>
      <w:r>
        <w:rPr>
          <w:bCs/>
          <w:b/>
        </w:rPr>
        <w:t xml:space="preserve">Corporate Sector:</w:t>
      </w:r>
      <w:r>
        <w:t xml:space="preserve"> </w:t>
      </w:r>
      <w:r>
        <w:t xml:space="preserve">Private hospital chains (e.g., Rede D’Or, Sírio-Libanês) accounted for 47% of service contracts, prioritizing Biomedical Engineer teams for FDA/ANVISA-compliant equipment validation.</w:t>
      </w:r>
    </w:p>
    <w:p>
      <w:pPr>
        <w:numPr>
          <w:ilvl w:val="0"/>
          <w:numId w:val="1001"/>
        </w:numPr>
        <w:pStyle w:val="Compact"/>
      </w:pPr>
      <w:r>
        <w:rPr>
          <w:bCs/>
          <w:b/>
        </w:rPr>
        <w:t xml:space="preserve">Government Contracts:</w:t>
      </w:r>
      <w:r>
        <w:t xml:space="preserve"> </w:t>
      </w:r>
      <w:r>
        <w:t xml:space="preserve">Public health networks (SUS) drove 28% of sales growth through the "Equipamento de Alta Tecnologia" program, demanding Biomedical Engineers with specific certification in imaging systems and robotic surgery platforms.</w:t>
      </w:r>
    </w:p>
    <w:p>
      <w:pPr>
        <w:numPr>
          <w:ilvl w:val="0"/>
          <w:numId w:val="1001"/>
        </w:numPr>
        <w:pStyle w:val="Compact"/>
      </w:pPr>
      <w:r>
        <w:rPr>
          <w:bCs/>
          <w:b/>
        </w:rPr>
        <w:t xml:space="preserve">Emerging Segments:</w:t>
      </w:r>
      <w:r>
        <w:t xml:space="preserve"> </w:t>
      </w:r>
      <w:r>
        <w:t xml:space="preserve">Telemedicine infrastructure development created a 31% surge in demand for Biomedical Engineers skilled in IoT integration (e.g., remote patient monitoring device calibration).</w:t>
      </w:r>
    </w:p>
    <w:bookmarkEnd w:id="21"/>
    <w:bookmarkStart w:id="22" w:name="Xe6542a7060f9dc3997cd15eddc399e30e72af27"/>
    <w:p>
      <w:pPr>
        <w:pStyle w:val="Heading2"/>
      </w:pPr>
      <w:r>
        <w:t xml:space="preserve">Competitive Landscape and Pricing Strategy</w:t>
      </w:r>
    </w:p>
    <w:p>
      <w:pPr>
        <w:pStyle w:val="FirstParagraph"/>
      </w:pPr>
      <w:r>
        <w:t xml:space="preserve">The Brazil São Paulo market features three distinct competitive tiers. Premium service providers (e.g., Bionet Engineering) charge 28% above market average for specialized Biomedical Engineer teams with ISO 13485 accreditation, securing contracts through hospital accreditation support services. Mid-tier firms offer standardized maintenance packages at 15-20% below premium rates but struggle with client acquisition in São Paulo's saturated market. The most significant opportunity lies in the underserved SME segment, where only 9% of medical device startups have dedicated Biomedical Engineers despite their critical need for regulatory compliance support.</w:t>
      </w:r>
    </w:p>
    <w:p>
      <w:pPr>
        <w:pStyle w:val="BodyText"/>
      </w:pPr>
      <w:r>
        <w:rPr>
          <w:bCs/>
          <w:b/>
        </w:rPr>
        <w:t xml:space="preserve">Strategic Insight:</w:t>
      </w:r>
      <w:r>
        <w:t xml:space="preserve"> </w:t>
      </w:r>
      <w:r>
        <w:t xml:space="preserve">Companies with Biomedical Engineer teams certified in both Brazilian regulations (ANVISA) and international standards (ISO 13485, FDA 21 CFR Part 820) achieved 3.4x higher sales conversion rates in São Paulo's competitive landscape.</w:t>
      </w:r>
    </w:p>
    <w:bookmarkEnd w:id="22"/>
    <w:bookmarkStart w:id="23" w:name="regional-challenges-impacting-sales"/>
    <w:p>
      <w:pPr>
        <w:pStyle w:val="Heading2"/>
      </w:pPr>
      <w:r>
        <w:t xml:space="preserve">Regional Challenges Impacting Sales</w:t>
      </w:r>
    </w:p>
    <w:p>
      <w:pPr>
        <w:pStyle w:val="FirstParagraph"/>
      </w:pPr>
      <w:r>
        <w:t xml:space="preserve">Despite robust growth, several Brazil São Paulo-specific challenges constrain sales velocity:</w:t>
      </w:r>
    </w:p>
    <w:p>
      <w:pPr>
        <w:numPr>
          <w:ilvl w:val="0"/>
          <w:numId w:val="1002"/>
        </w:numPr>
        <w:pStyle w:val="Compact"/>
      </w:pPr>
      <w:r>
        <w:rPr>
          <w:bCs/>
          <w:b/>
        </w:rPr>
        <w:t xml:space="preserve">Talent Shortage:</w:t>
      </w:r>
      <w:r>
        <w:t xml:space="preserve"> </w:t>
      </w:r>
      <w:r>
        <w:t xml:space="preserve">With 6,200 unfilled Biomedical Engineer positions in São Paulo (per ABEN), recruitment cycles exceed 14 weeks, delaying service delivery and client satisfaction.</w:t>
      </w:r>
    </w:p>
    <w:p>
      <w:pPr>
        <w:numPr>
          <w:ilvl w:val="0"/>
          <w:numId w:val="1002"/>
        </w:numPr>
        <w:pStyle w:val="Compact"/>
      </w:pPr>
      <w:r>
        <w:rPr>
          <w:bCs/>
          <w:b/>
        </w:rPr>
        <w:t xml:space="preserve">Regulatory Fragmentation:</w:t>
      </w:r>
      <w:r>
        <w:t xml:space="preserve"> </w:t>
      </w:r>
      <w:r>
        <w:t xml:space="preserve">ANVISA's evolving requirements create sales uncertainty; 73% of companies report contract cancellations due to unexpected regulatory changes requiring Biomedical Engineer re-certification.</w:t>
      </w:r>
    </w:p>
    <w:p>
      <w:pPr>
        <w:numPr>
          <w:ilvl w:val="0"/>
          <w:numId w:val="1002"/>
        </w:numPr>
        <w:pStyle w:val="Compact"/>
      </w:pPr>
      <w:r>
        <w:rPr>
          <w:bCs/>
          <w:b/>
        </w:rPr>
        <w:t xml:space="preserve">Infrastructure Gaps:</w:t>
      </w:r>
      <w:r>
        <w:t xml:space="preserve"> </w:t>
      </w:r>
      <w:r>
        <w:t xml:space="preserve">While São Paulo leads in healthcare infrastructure, peripheral districts face 22% slower response times for Biomedical Engineer on-site visits versus the city center.</w:t>
      </w:r>
    </w:p>
    <w:bookmarkEnd w:id="23"/>
    <w:bookmarkStart w:id="24" w:name="X3b83549f27a4831a6a47b22da7796816befe257"/>
    <w:p>
      <w:pPr>
        <w:pStyle w:val="Heading2"/>
      </w:pPr>
      <w:r>
        <w:t xml:space="preserve">Strategic Recommendations for Sales Growth</w:t>
      </w:r>
    </w:p>
    <w:p>
      <w:pPr>
        <w:pStyle w:val="FirstParagraph"/>
      </w:pPr>
      <w:r>
        <w:t xml:space="preserve">To capitalize on Brazil São Paulo's market potential, we recommend:</w:t>
      </w:r>
    </w:p>
    <w:p>
      <w:pPr>
        <w:numPr>
          <w:ilvl w:val="0"/>
          <w:numId w:val="1003"/>
        </w:numPr>
        <w:pStyle w:val="Compact"/>
      </w:pPr>
      <w:r>
        <w:rPr>
          <w:bCs/>
          <w:b/>
        </w:rPr>
        <w:t xml:space="preserve">Develop Tiered Service Packages:</w:t>
      </w:r>
      <w:r>
        <w:t xml:space="preserve"> </w:t>
      </w:r>
      <w:r>
        <w:t xml:space="preserve">Create entry-level "Compliance Starter" plans (R$15k/month) targeting SMEs and high-margin "Elite Support" packages (R$75k+/month) for hospital networks – addressing the 63% of businesses underserved by current offerings.</w:t>
      </w:r>
    </w:p>
    <w:p>
      <w:pPr>
        <w:numPr>
          <w:ilvl w:val="0"/>
          <w:numId w:val="1003"/>
        </w:numPr>
        <w:pStyle w:val="Compact"/>
      </w:pPr>
      <w:r>
        <w:rPr>
          <w:bCs/>
          <w:b/>
        </w:rPr>
        <w:t xml:space="preserve">Build Regional Biomedical Engineer Hubs:</w:t>
      </w:r>
      <w:r>
        <w:t xml:space="preserve"> </w:t>
      </w:r>
      <w:r>
        <w:t xml:space="preserve">Establish satellite offices in Campinas and Osasco to reduce São Paulo's response time from 72 hours to under 24 hours, directly increasing client retention by an estimated 19%.</w:t>
      </w:r>
    </w:p>
    <w:p>
      <w:pPr>
        <w:numPr>
          <w:ilvl w:val="0"/>
          <w:numId w:val="1003"/>
        </w:numPr>
        <w:pStyle w:val="Compact"/>
      </w:pPr>
      <w:r>
        <w:rPr>
          <w:bCs/>
          <w:b/>
        </w:rPr>
        <w:t xml:space="preserve">Integrate Regulatory Intelligence Services:</w:t>
      </w:r>
      <w:r>
        <w:t xml:space="preserve"> </w:t>
      </w:r>
      <w:r>
        <w:t xml:space="preserve">Offer ANVISA compliance tracking as a value-added service included in all Biomedical Engineer contracts, transforming sales pitch from equipment maintenance to strategic risk mitigation.</w:t>
      </w:r>
    </w:p>
    <w:p>
      <w:pPr>
        <w:numPr>
          <w:ilvl w:val="0"/>
          <w:numId w:val="1003"/>
        </w:numPr>
        <w:pStyle w:val="Compact"/>
      </w:pPr>
      <w:r>
        <w:rPr>
          <w:bCs/>
          <w:b/>
        </w:rPr>
        <w:t xml:space="preserve">Leverage São Paulo's Academic Ecosystem:</w:t>
      </w:r>
      <w:r>
        <w:t xml:space="preserve"> </w:t>
      </w:r>
      <w:r>
        <w:t xml:space="preserve">Partner with USP and Unifesp to create internship pipelines addressing the talent shortage, while co-developing specialized training programs for emerging technologies like AI-driven medical imaging analysis.</w:t>
      </w:r>
    </w:p>
    <w:bookmarkEnd w:id="24"/>
    <w:bookmarkStart w:id="25" w:name="forward-looking-sales-projections"/>
    <w:p>
      <w:pPr>
        <w:pStyle w:val="Heading2"/>
      </w:pPr>
      <w:r>
        <w:t xml:space="preserve">Forward-Looking Sales Projections</w:t>
      </w:r>
    </w:p>
    <w:p>
      <w:pPr>
        <w:pStyle w:val="FirstParagraph"/>
      </w:pPr>
      <w:r>
        <w:t xml:space="preserve">Based on São Paulo's healthcare infrastructure investment pipeline (R$8.7 billion committed through 2026), we project:</w:t>
      </w:r>
    </w:p>
    <w:p>
      <w:pPr>
        <w:numPr>
          <w:ilvl w:val="0"/>
          <w:numId w:val="1004"/>
        </w:numPr>
        <w:pStyle w:val="Compact"/>
      </w:pPr>
      <w:r>
        <w:t xml:space="preserve">A 19.3% compound annual growth rate for Biomedical Engineer services through 2025</w:t>
      </w:r>
    </w:p>
    <w:p>
      <w:pPr>
        <w:numPr>
          <w:ilvl w:val="0"/>
          <w:numId w:val="1004"/>
        </w:numPr>
        <w:pStyle w:val="Compact"/>
      </w:pPr>
      <w:r>
        <w:t xml:space="preserve">Emergence of new revenue streams: AI-powered diagnostic equipment maintenance (+41% YoY) and surgical robotics support (+68% YoY)</w:t>
      </w:r>
    </w:p>
    <w:p>
      <w:pPr>
        <w:numPr>
          <w:ilvl w:val="0"/>
          <w:numId w:val="1004"/>
        </w:numPr>
        <w:pStyle w:val="Compact"/>
      </w:pPr>
      <w:r>
        <w:t xml:space="preserve">Market consolidation as the top 5 service providers capture 73% of São Paulo's total addressable market by 2025</w:t>
      </w:r>
    </w:p>
    <w:p>
      <w:pPr>
        <w:pStyle w:val="FirstParagraph"/>
      </w:pPr>
      <w:r>
        <w:rPr>
          <w:bCs/>
          <w:b/>
        </w:rPr>
        <w:t xml:space="preserve">Conclusion:</w:t>
      </w:r>
      <w:r>
        <w:t xml:space="preserve"> </w:t>
      </w:r>
      <w:r>
        <w:t xml:space="preserve">The Brazil São Paulo market represents the most dynamic biomedical engineering sales frontier in Latin America. Success requires moving beyond transactional service provision to become strategic partners in regulatory compliance and technological innovation. Companies that deploy certified Biomedical Engineer teams with localized expertise in São Paulo's healthcare ecosystem will capture disproportionate market share as hospitals increasingly view these professionals not as cost centers but as growth accelerators. This</w:t>
      </w:r>
      <w:r>
        <w:t xml:space="preserve"> </w:t>
      </w:r>
      <w:r>
        <w:rPr>
          <w:bCs/>
          <w:b/>
        </w:rPr>
        <w:t xml:space="preserve">Sales Report</w:t>
      </w:r>
      <w:r>
        <w:t xml:space="preserve"> </w:t>
      </w:r>
      <w:r>
        <w:t xml:space="preserve">confirms that the Biomedical Engineer is now central to Brazil's healthcare evolution – making strategic investment in this talent category non-negotiable for sales leadership in São Paulo.</w:t>
      </w:r>
    </w:p>
    <w:p>
      <w:pPr>
        <w:pStyle w:val="BodyText"/>
      </w:pPr>
      <w:r>
        <w:rPr>
          <w:iCs/>
          <w:i/>
        </w:rPr>
        <w:t xml:space="preserve">This Sales Report was prepared by Global Health Solutions Strategy Team. Data sources: ABIMED, ANVISA, Brazilian Ministry of Health (2023), São Paulo Hospital Association Market Survey.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Brazil São Paulo Biomedical Engineer Sales Report</dc:title>
  <dc:creator/>
  <dc:language>en</dc:language>
  <cp:keywords/>
  <dcterms:created xsi:type="dcterms:W3CDTF">2026-07-24T05:50:11Z</dcterms:created>
  <dcterms:modified xsi:type="dcterms:W3CDTF">2026-07-24T05:50:11Z</dcterms:modified>
</cp:coreProperties>
</file>

<file path=docProps/custom.xml><?xml version="1.0" encoding="utf-8"?>
<Properties xmlns="http://schemas.openxmlformats.org/officeDocument/2006/custom-properties" xmlns:vt="http://schemas.openxmlformats.org/officeDocument/2006/docPropsVTypes"/>
</file>