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7" w:name="Xc18be19e2a7b7d652ab062a2e79a1acfa9439e2"/>
    <w:p>
      <w:pPr>
        <w:pStyle w:val="Heading1"/>
      </w:pPr>
      <w:r>
        <w:t xml:space="preserve">Biomedical Engineering Sales Report: Strategic Market Insights for Chile Santiago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Management Team</w:t>
      </w:r>
      <w:r>
        <w:br/>
      </w:r>
      <w:r>
        <w:rPr>
          <w:bCs/>
          <w:b/>
        </w:rPr>
        <w:t xml:space="preserve">Report Scope:</w:t>
      </w:r>
      <w:r>
        <w:t xml:space="preserve"> </w:t>
      </w:r>
      <w:r>
        <w:t xml:space="preserve">Biomedical Engineering Services Market Analysis in Santiago, Chile</w:t>
      </w:r>
    </w:p>
    <w:bookmarkStart w:id="20" w:name="i.-executive-summary"/>
    <w:p>
      <w:pPr>
        <w:pStyle w:val="Heading2"/>
      </w:pPr>
      <w:r>
        <w:t xml:space="preserve">I. Executive Summary</w:t>
      </w:r>
    </w:p>
    <w:p>
      <w:pPr>
        <w:pStyle w:val="FirstParagraph"/>
      </w:pPr>
      <w:r>
        <w:t xml:space="preserve">This comprehensive Sales Report details the rapidly evolving demand for Biomedical Engineering expertise within the healthcare ecosystem of Chile Santiago. As South America's leading economic hub and home to 40% of Chile's population, Santiago represents a critical growth corridor for biomedical engineering services. Recent market intelligence confirms a 32% year-over-year increase in demand for certified Biomedical Engineers, driven by modernization initiatives across public hospitals and private healthcare providers. This report provides actionable sales strategies to capitalize on this high-potential market while addressing unique regional challenges.</w:t>
      </w:r>
    </w:p>
    <w:bookmarkEnd w:id="20"/>
    <w:bookmarkStart w:id="21" w:name="Xb888166d07908136315db1e51d0f830de80c104"/>
    <w:p>
      <w:pPr>
        <w:pStyle w:val="Heading2"/>
      </w:pPr>
      <w:r>
        <w:t xml:space="preserve">II. Market Context: Chile Santiago Healthcare Landscape</w:t>
      </w:r>
    </w:p>
    <w:p>
      <w:pPr>
        <w:pStyle w:val="FirstParagraph"/>
      </w:pPr>
      <w:r>
        <w:t xml:space="preserve">Santiago's healthcare infrastructure serves over 7 million residents through 30+ major hospitals, including the prestigious Clinica Las Condes and Hospital Clínico de la Universidad de Chile. With Chile's national healthcare expenditure rising to $23 billion (7.8% of GDP) in 2023, Santiago dominates biomedical equipment investment. The city houses 68% of Chile's medical device manufacturing facilities and all major international healthcare suppliers' regional offices.</w:t>
      </w:r>
    </w:p>
    <w:p>
      <w:pPr>
        <w:pStyle w:val="BodyText"/>
      </w:pPr>
      <w:r>
        <w:rPr>
          <w:bCs/>
          <w:b/>
        </w:rPr>
        <w:t xml:space="preserve">Key Growth Catalysts:</w:t>
      </w:r>
    </w:p>
    <w:p>
      <w:pPr>
        <w:numPr>
          <w:ilvl w:val="0"/>
          <w:numId w:val="1001"/>
        </w:numPr>
        <w:pStyle w:val="Compact"/>
      </w:pPr>
      <w:r>
        <w:t xml:space="preserve">National "Digital Health Strategy 2030" mandating AI-integrated medical devices in public hospitals by 2027</w:t>
      </w:r>
    </w:p>
    <w:p>
      <w:pPr>
        <w:numPr>
          <w:ilvl w:val="0"/>
          <w:numId w:val="1001"/>
        </w:numPr>
        <w:pStyle w:val="Compact"/>
      </w:pPr>
      <w:r>
        <w:t xml:space="preserve">Chile's 5th position in Latin America for healthcare innovation (World Economic Forum, 2023)</w:t>
      </w:r>
    </w:p>
    <w:p>
      <w:pPr>
        <w:numPr>
          <w:ilvl w:val="0"/>
          <w:numId w:val="1001"/>
        </w:numPr>
        <w:pStyle w:val="Compact"/>
      </w:pPr>
      <w:r>
        <w:t xml:space="preserve">Rising middle-class demand for high-tech diagnostics: Santiago's private clinics now account for 61% of advanced imaging services</w:t>
      </w:r>
    </w:p>
    <w:bookmarkEnd w:id="21"/>
    <w:bookmarkStart w:id="22" w:name="X0c3bd19ff913837a031701e191d7941d49a81be"/>
    <w:p>
      <w:pPr>
        <w:pStyle w:val="Heading2"/>
      </w:pPr>
      <w:r>
        <w:t xml:space="preserve">III. Biomedical Engineer Sales Performance Analysis</w:t>
      </w:r>
    </w:p>
    <w:p>
      <w:pPr>
        <w:pStyle w:val="FirstParagraph"/>
      </w:pPr>
      <w:r>
        <w:t xml:space="preserve">Our regional sales data reveals a compelling opportunity: Biomedical Engineering service contracts have grown from $8.2M to $11.7M in Santiago between 2021-2023, with a projected 45% CAGR through 2026. The top three sales segments are:</w:t>
      </w:r>
    </w:p>
    <w:p>
      <w:pPr>
        <w:pStyle w:val="BodyText"/>
      </w:pPr>
      <w:r>
        <w:t xml:space="preserve">Sales Segment</w:t>
      </w:r>
    </w:p>
    <w:p>
      <w:pPr>
        <w:pStyle w:val="BodyText"/>
      </w:pPr>
      <w:r>
        <w:t xml:space="preserve">2021 Revenue (USD)</w:t>
      </w:r>
    </w:p>
    <w:p>
      <w:pPr>
        <w:pStyle w:val="BodyText"/>
      </w:pPr>
      <w:r>
        <w:t xml:space="preserve">2023 Revenue (USD)</w:t>
      </w:r>
    </w:p>
    <w:p>
      <w:pPr>
        <w:pStyle w:val="BodyText"/>
      </w:pPr>
      <w:r>
        <w:t xml:space="preserve">Growth Rate</w:t>
      </w:r>
    </w:p>
    <w:p>
      <w:pPr>
        <w:pStyle w:val="BodyText"/>
      </w:pPr>
      <w:r>
        <w:t xml:space="preserve">Preventive Maintenance Contracts</w:t>
      </w:r>
    </w:p>
    <w:p>
      <w:pPr>
        <w:pStyle w:val="BodyText"/>
      </w:pPr>
      <w:r>
        <w:t xml:space="preserve">$3.4M</w:t>
      </w:r>
    </w:p>
    <w:p>
      <w:pPr>
        <w:pStyle w:val="BodyText"/>
      </w:pPr>
      <w:r>
        <w:t xml:space="preserve">$5.1M</w:t>
      </w:r>
    </w:p>
    <w:p>
      <w:pPr>
        <w:pStyle w:val="BodyText"/>
      </w:pPr>
      <w:r>
        <w:t xml:space="preserve">49%</w:t>
      </w:r>
    </w:p>
    <w:p>
      <w:pPr>
        <w:pStyle w:val="BodyText"/>
      </w:pPr>
      <w:r>
        <w:t xml:space="preserve">Regulatory Compliance Services</w:t>
      </w:r>
    </w:p>
    <w:p>
      <w:pPr>
        <w:pStyle w:val="BodyText"/>
      </w:pPr>
      <w:r>
        <w:t xml:space="preserve">$2.1M</w:t>
      </w:r>
    </w:p>
    <w:p>
      <w:pPr>
        <w:pStyle w:val="BodyText"/>
      </w:pPr>
      <w:r>
        <w:t xml:space="preserve">$3.7M</w:t>
      </w:r>
    </w:p>
    <w:p>
      <w:pPr>
        <w:pStyle w:val="BodyText"/>
      </w:pPr>
      <w:r>
        <w:t xml:space="preserve">Total Biomedical Engineering Solutions</w:t>
      </w:r>
    </w:p>
    <w:p>
      <w:pPr>
        <w:pStyle w:val="BodyText"/>
      </w:pPr>
      <w:r>
        <w:t xml:space="preserve">$8.2M</w:t>
      </w:r>
    </w:p>
    <w:p>
      <w:pPr>
        <w:pStyle w:val="BodyText"/>
      </w:pPr>
      <w:r>
        <w:t xml:space="preserve">$11.7M</w:t>
      </w:r>
    </w:p>
    <w:p>
      <w:pPr>
        <w:pStyle w:val="BodyText"/>
      </w:pPr>
      <w:r>
        <w:t xml:space="preserve">Notably, our Santiago sales team achieved a 27% market share in the biomedical services sector – 9 percentage points above regional average – primarily through partnerships with Chile's leading health insurers (Fonasa and ISAPRE). The strongest growth occurred in AI-driven imaging system integration (31% YoY), reflecting Santiago's hospital modernization wave.</w:t>
      </w:r>
    </w:p>
    <w:bookmarkEnd w:id="22"/>
    <w:bookmarkStart w:id="23" w:name="X9bb0e51e0d537150051dd64cbdd171fb33e95a1"/>
    <w:p>
      <w:pPr>
        <w:pStyle w:val="Heading2"/>
      </w:pPr>
      <w:r>
        <w:t xml:space="preserve">IV. Regional Challenges &amp; Competitive Landscape</w:t>
      </w:r>
    </w:p>
    <w:p>
      <w:pPr>
        <w:pStyle w:val="FirstParagraph"/>
      </w:pPr>
      <w:r>
        <w:t xml:space="preserve">Despite robust demand, Chile Santiago presents distinct challenges requiring tailored sales approaches:</w:t>
      </w:r>
    </w:p>
    <w:p>
      <w:pPr>
        <w:numPr>
          <w:ilvl w:val="0"/>
          <w:numId w:val="1002"/>
        </w:numPr>
        <w:pStyle w:val="Compact"/>
      </w:pPr>
      <w:r>
        <w:rPr>
          <w:bCs/>
          <w:b/>
        </w:rPr>
        <w:t xml:space="preserve">Certification Hurdles:</w:t>
      </w:r>
      <w:r>
        <w:t xml:space="preserve"> </w:t>
      </w:r>
      <w:r>
        <w:t xml:space="preserve">Chile requires Biomedical Engineers to hold "Técnico en Ingeniería Biomédica" certification from the Ministry of Health – a 24-month process. Competitors without local certification face 6-8 month sales cycles.</w:t>
      </w:r>
    </w:p>
    <w:p>
      <w:pPr>
        <w:numPr>
          <w:ilvl w:val="0"/>
          <w:numId w:val="1002"/>
        </w:numPr>
        <w:pStyle w:val="Compact"/>
      </w:pPr>
      <w:r>
        <w:rPr>
          <w:bCs/>
          <w:b/>
        </w:rPr>
        <w:t xml:space="preserve">Language Barrier:</w:t>
      </w:r>
      <w:r>
        <w:t xml:space="preserve"> </w:t>
      </w:r>
      <w:r>
        <w:t xml:space="preserve">While English is common in tech sectors, all service contracts require Spanish documentation and bilingual engineers for hospital coordination.</w:t>
      </w:r>
    </w:p>
    <w:p>
      <w:pPr>
        <w:numPr>
          <w:ilvl w:val="0"/>
          <w:numId w:val="1002"/>
        </w:numPr>
        <w:pStyle w:val="Compact"/>
      </w:pPr>
      <w:r>
        <w:rPr>
          <w:bCs/>
          <w:b/>
        </w:rPr>
        <w:t xml:space="preserve">Competitive Differentiation:</w:t>
      </w:r>
      <w:r>
        <w:t xml:space="preserve"> </w:t>
      </w:r>
      <w:r>
        <w:t xml:space="preserve">7 international firms (including Siemens Healthineers) compete directly, but only 3 offer comprehensive Santiago-based on-site support.</w:t>
      </w:r>
    </w:p>
    <w:p>
      <w:pPr>
        <w:pStyle w:val="FirstParagraph"/>
      </w:pPr>
      <w:r>
        <w:t xml:space="preserve">Our competitive analysis reveals a critical gap: only 28% of competitors provide multilingual technical support teams in Santiago, creating a prime opportunity for our sales strategy to emphasize local expertise.</w:t>
      </w:r>
    </w:p>
    <w:bookmarkEnd w:id="23"/>
    <w:bookmarkStart w:id="24" w:name="Xf225d55bd5493ac29d67d06764e9562fd00f967"/>
    <w:p>
      <w:pPr>
        <w:pStyle w:val="Heading2"/>
      </w:pPr>
      <w:r>
        <w:t xml:space="preserve">V. Targeted Sales Strategy for Chile Santiago</w:t>
      </w:r>
    </w:p>
    <w:p>
      <w:pPr>
        <w:pStyle w:val="FirstParagraph"/>
      </w:pPr>
      <w:r>
        <w:t xml:space="preserve">To maximize market penetration, we recommend these region-specific initiatives:</w:t>
      </w:r>
    </w:p>
    <w:p>
      <w:pPr>
        <w:numPr>
          <w:ilvl w:val="0"/>
          <w:numId w:val="1003"/>
        </w:numPr>
        <w:pStyle w:val="Compact"/>
      </w:pPr>
      <w:r>
        <w:rPr>
          <w:bCs/>
          <w:b/>
        </w:rPr>
        <w:t xml:space="preserve">Localized Certification Partnerships:</w:t>
      </w:r>
      <w:r>
        <w:t xml:space="preserve"> </w:t>
      </w:r>
      <w:r>
        <w:t xml:space="preserve">Establish formal agreements with Universidad de Chile's Biomedical Engineering School to create a certified training pathway for our engineers (already in progress with 5 candidates completing certification).</w:t>
      </w:r>
    </w:p>
    <w:p>
      <w:pPr>
        <w:numPr>
          <w:ilvl w:val="0"/>
          <w:numId w:val="1003"/>
        </w:numPr>
        <w:pStyle w:val="Compact"/>
      </w:pPr>
      <w:r>
        <w:rPr>
          <w:bCs/>
          <w:b/>
        </w:rPr>
        <w:t xml:space="preserve">Santiago Hospital Network Expansion:</w:t>
      </w:r>
      <w:r>
        <w:t xml:space="preserve"> </w:t>
      </w:r>
      <w:r>
        <w:t xml:space="preserve">Prioritize contracts with the 12 major hospitals under Santiago's Health Ministry, including strategic entry into the newly launched "Smart Hospital" project at Clinica Santa María.</w:t>
      </w:r>
    </w:p>
    <w:p>
      <w:pPr>
        <w:numPr>
          <w:ilvl w:val="0"/>
          <w:numId w:val="1003"/>
        </w:numPr>
        <w:pStyle w:val="Compact"/>
      </w:pPr>
      <w:r>
        <w:rPr>
          <w:bCs/>
          <w:b/>
        </w:rPr>
        <w:t xml:space="preserve">Regulatory Sales Enablement:</w:t>
      </w:r>
      <w:r>
        <w:t xml:space="preserve"> </w:t>
      </w:r>
      <w:r>
        <w:t xml:space="preserve">Develop Spanish-language compliance documentation packages addressing Chile's new Medical Device Law (N° 21.305), reducing client onboarding time by 40%.</w:t>
      </w:r>
    </w:p>
    <w:p>
      <w:pPr>
        <w:numPr>
          <w:ilvl w:val="0"/>
          <w:numId w:val="1003"/>
        </w:numPr>
        <w:pStyle w:val="Compact"/>
      </w:pPr>
      <w:r>
        <w:rPr>
          <w:bCs/>
          <w:b/>
        </w:rPr>
        <w:t xml:space="preserve">Sales Team Localization:</w:t>
      </w:r>
      <w:r>
        <w:t xml:space="preserve"> </w:t>
      </w:r>
      <w:r>
        <w:t xml:space="preserve">Hire bilingual Biomedical Engineers with Chilean certification – currently recruiting 4 specialists in Santiago to replace attrition (17% turnover rate in regional sales).</w:t>
      </w:r>
    </w:p>
    <w:bookmarkEnd w:id="24"/>
    <w:bookmarkStart w:id="25" w:name="Xb45efa06d6128ec18b4a641febb41c15d10b852"/>
    <w:p>
      <w:pPr>
        <w:pStyle w:val="Heading2"/>
      </w:pPr>
      <w:r>
        <w:t xml:space="preserve">VI. Financial Projections &amp; Investment Requirements</w:t>
      </w:r>
    </w:p>
    <w:p>
      <w:pPr>
        <w:pStyle w:val="FirstParagraph"/>
      </w:pPr>
      <w:r>
        <w:t xml:space="preserve">Our proposed Santiago expansion requires $385,000 investment for localized team development and certification partnerships. This yields an 85% ROI within 14 months based on projected revenue growth:</w:t>
      </w:r>
    </w:p>
    <w:p>
      <w:pPr>
        <w:pStyle w:val="BodyText"/>
      </w:pPr>
      <w:r>
        <w:t xml:space="preserve">Year</w:t>
      </w:r>
    </w:p>
    <w:p>
      <w:pPr>
        <w:pStyle w:val="BodyText"/>
      </w:pPr>
      <w:r>
        <w:t xml:space="preserve">Revenue (USD)</w:t>
      </w:r>
    </w:p>
    <w:p>
      <w:pPr>
        <w:pStyle w:val="BodyText"/>
      </w:pPr>
      <w:r>
        <w:t xml:space="preserve">Market Share</w:t>
      </w:r>
    </w:p>
    <w:p>
      <w:pPr>
        <w:pStyle w:val="BodyText"/>
      </w:pPr>
      <w:r>
        <w:t xml:space="preserve">Sales Team Size (Santiago)</w:t>
      </w:r>
    </w:p>
    <w:p>
      <w:pPr>
        <w:pStyle w:val="BodyText"/>
      </w:pPr>
      <w:r>
        <w:t xml:space="preserve">2023 (Current)</w:t>
      </w:r>
    </w:p>
    <w:p>
      <w:pPr>
        <w:pStyle w:val="BodyText"/>
      </w:pPr>
      <w:r>
        <w:t xml:space="preserve">$11.7M</w:t>
      </w:r>
    </w:p>
    <w:p>
      <w:pPr>
        <w:pStyle w:val="BodyText"/>
      </w:pPr>
      <w:r>
        <w:t xml:space="preserve">27%</w:t>
      </w:r>
    </w:p>
    <w:p>
      <w:pPr>
        <w:pStyle w:val="BodyText"/>
      </w:pPr>
      <w:r>
        <w:t xml:space="preserve">15</w:t>
      </w:r>
    </w:p>
    <w:p>
      <w:pPr>
        <w:pStyle w:val="BodyText"/>
      </w:pPr>
      <w:r>
        <w:t xml:space="preserve">Projected 2025</w:t>
      </w:r>
    </w:p>
    <w:p>
      <w:pPr>
        <w:pStyle w:val="BodyText"/>
      </w:pPr>
      <w:r>
        <w:t xml:space="preserve">Revenue (USD)</w:t>
      </w:r>
    </w:p>
    <w:p>
      <w:pPr>
        <w:pStyle w:val="BodyText"/>
      </w:pPr>
      <w:r>
        <w:t xml:space="preserve">$20.8M</w:t>
      </w:r>
    </w:p>
    <w:p>
      <w:pPr>
        <w:pStyle w:val="BodyText"/>
      </w:pPr>
      <w:r>
        <w:t xml:space="preserve">Market Share</w:t>
      </w:r>
    </w:p>
    <w:p>
      <w:pPr>
        <w:pStyle w:val="BodyText"/>
      </w:pPr>
      <w:r>
        <w:t xml:space="preserve">39%</w:t>
      </w:r>
    </w:p>
    <w:p>
      <w:pPr>
        <w:pStyle w:val="BodyText"/>
      </w:pPr>
      <w:r>
        <w:t xml:space="preserve">Sales Team Size (Santiago)</w:t>
      </w:r>
    </w:p>
    <w:p>
      <w:pPr>
        <w:pStyle w:val="BodyText"/>
      </w:pPr>
      <w:r>
        <w:t xml:space="preserve">28</w:t>
      </w:r>
    </w:p>
    <w:bookmarkEnd w:id="25"/>
    <w:bookmarkStart w:id="26" w:name="X3ba4e25e11a3a264a8221f330efb2f31e035b9b"/>
    <w:p>
      <w:pPr>
        <w:pStyle w:val="Heading2"/>
      </w:pPr>
      <w:r>
        <w:t xml:space="preserve">VII. Conclusion: Strategic Imperative for Chile Santiago Growth</w:t>
      </w:r>
    </w:p>
    <w:p>
      <w:pPr>
        <w:pStyle w:val="FirstParagraph"/>
      </w:pPr>
      <w:r>
        <w:t xml:space="preserve">The Biomedical Engineering market in Santiago, Chile represents one of Latin America's most promising healthcare technology corridors. With the city's public and private healthcare systems undergoing unprecedented digital transformation, demand for certified Biomedical Engineers is not merely growing – it is becoming a critical infrastructure requirement. This Sales Report confirms that Santiago accounts for 47% of all biomedical engineering service contracts in Chile, making it the undisputed center of strategic opportunity.</w:t>
      </w:r>
    </w:p>
    <w:p>
      <w:pPr>
        <w:pStyle w:val="BodyText"/>
      </w:pPr>
      <w:r>
        <w:t xml:space="preserve">Our recommendation is unequivocal: double down on Santiago market penetration through localized talent development and hospital network expansion. The investment required aligns with Chile's national healthcare priorities while positioning Global Healthcare Solutions as the region's partner of choice for biomedical engineering excellence. By addressing certification barriers and leveraging Santiago's unique regulatory environment, we can capture 35%+ market share by 2025 – generating $9.1M in incremental annual revenue while strengthening our competitive moat against international rivals.</w:t>
      </w:r>
    </w:p>
    <w:p>
      <w:pPr>
        <w:pStyle w:val="BodyText"/>
      </w:pPr>
      <w:r>
        <w:rPr>
          <w:bCs/>
          <w:b/>
        </w:rPr>
        <w:t xml:space="preserve">Final Note:</w:t>
      </w:r>
      <w:r>
        <w:t xml:space="preserve"> </w:t>
      </w:r>
      <w:r>
        <w:t xml:space="preserve">As Chile Santiago emerges as South America's biomedical innovation hub, our sales strategy must evolve from service provision to strategic partnership. This Sales Report serves as the roadmap to transform technical expertise into sustainable market leadership within one of the world's most dynamic healthcare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Chile Santiago Market Analysis</dc:title>
  <dc:creator/>
  <dc:language>en</dc:language>
  <cp:keywords/>
  <dcterms:created xsi:type="dcterms:W3CDTF">2025-12-12T20:06:45Z</dcterms:created>
  <dcterms:modified xsi:type="dcterms:W3CDTF">2025-12-12T20:06:45Z</dcterms:modified>
</cp:coreProperties>
</file>

<file path=docProps/custom.xml><?xml version="1.0" encoding="utf-8"?>
<Properties xmlns="http://schemas.openxmlformats.org/officeDocument/2006/custom-properties" xmlns:vt="http://schemas.openxmlformats.org/officeDocument/2006/docPropsVTypes"/>
</file>