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Opportunity</w:t>
      </w:r>
      <w:r>
        <w:t xml:space="preserve"> </w:t>
      </w:r>
      <w:r>
        <w:t xml:space="preserve">in</w:t>
      </w:r>
      <w:r>
        <w:t xml:space="preserve"> </w:t>
      </w:r>
      <w:r>
        <w:t xml:space="preserve">China</w:t>
      </w:r>
      <w:r>
        <w:t xml:space="preserve"> </w:t>
      </w:r>
      <w:r>
        <w:t xml:space="preserve">Guangzhou</w:t>
      </w:r>
    </w:p>
    <w:bookmarkStart w:id="27" w:name="Xda3fb2a80ff695503e5a636603f47cfbaed7b49"/>
    <w:p>
      <w:pPr>
        <w:pStyle w:val="Heading1"/>
      </w:pPr>
      <w:r>
        <w:t xml:space="preserve">Sales Report: Strategic Expansion of Biomedical Engineering Services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Division</w:t>
      </w:r>
      <w:r>
        <w:br/>
      </w:r>
      <w:r>
        <w:rPr>
          <w:bCs/>
          <w:b/>
        </w:rPr>
        <w:t xml:space="preserve">From:</w:t>
      </w:r>
      <w:r>
        <w:t xml:space="preserve"> </w:t>
      </w:r>
      <w:r>
        <w:t xml:space="preserve">Regional Sales Strategy Unit - South China Hub</w:t>
      </w:r>
      <w:r>
        <w:br/>
      </w:r>
      <w:r>
        <w:rPr>
          <w:bCs/>
          <w:b/>
        </w:rPr>
        <w:t xml:space="preserve">Subject:</w:t>
      </w:r>
      <w:r>
        <w:t xml:space="preserve"> </w:t>
      </w:r>
      <w:r>
        <w:t xml:space="preserve">Market Analysis &amp; Growth Projections for Biomedical Engineering Services in Guangzhou</w:t>
      </w:r>
    </w:p>
    <w:bookmarkStart w:id="20" w:name="i.-executive-summary"/>
    <w:p>
      <w:pPr>
        <w:pStyle w:val="Heading2"/>
      </w:pPr>
      <w:r>
        <w:t xml:space="preserve">I. Executive Summary</w:t>
      </w:r>
    </w:p>
    <w:p>
      <w:pPr>
        <w:pStyle w:val="FirstParagraph"/>
      </w:pPr>
      <w:r>
        <w:t xml:space="preserve">This report details the rapidly expanding market opportunity for certified Biomedical Engineers within Guangzhou, China—a strategic economic hub recognized as the epicenter of medical technology manufacturing and healthcare innovation in southern China. With Guangdong Province's healthcare expenditure growing at 12% annually and Guangzhou’s population exceeding 18 million, demand for skilled Biomedical Engineers has surged by 35% YoY. We project a $240 million sales opportunity in the Guangzhou metro area alone for our advanced biomedical equipment maintenance, training, and technical consulting services over the next 18 months. This report confirms Guangzhou as our top priority market for Biomedical Engineer service expansion.</w:t>
      </w:r>
    </w:p>
    <w:bookmarkEnd w:id="20"/>
    <w:bookmarkStart w:id="21" w:name="ii.-market-context-why-guangzhou"/>
    <w:p>
      <w:pPr>
        <w:pStyle w:val="Heading2"/>
      </w:pPr>
      <w:r>
        <w:t xml:space="preserve">II. Market Context: Why Guangzhou?</w:t>
      </w:r>
    </w:p>
    <w:p>
      <w:pPr>
        <w:pStyle w:val="FirstParagraph"/>
      </w:pPr>
      <w:r>
        <w:t xml:space="preserve">China Guangzhou offers unparalleled advantages for Biomedical Engineer sales initiatives due to its:</w:t>
      </w:r>
    </w:p>
    <w:p>
      <w:pPr>
        <w:numPr>
          <w:ilvl w:val="0"/>
          <w:numId w:val="1001"/>
        </w:numPr>
        <w:pStyle w:val="Compact"/>
      </w:pPr>
      <w:r>
        <w:rPr>
          <w:bCs/>
          <w:b/>
        </w:rPr>
        <w:t xml:space="preserve">Industrial Ecosystem:</w:t>
      </w:r>
      <w:r>
        <w:t xml:space="preserve"> </w:t>
      </w:r>
      <w:r>
        <w:t xml:space="preserve">Home to 47% of China's medical device manufacturers (Guangdong Provincial Bureau of Statistics, 2023), including industry leaders like Mindray and DJI Healthcare. This creates concentrated demand for on-site Biomedical Engineer support.</w:t>
      </w:r>
    </w:p>
    <w:p>
      <w:pPr>
        <w:numPr>
          <w:ilvl w:val="0"/>
          <w:numId w:val="1001"/>
        </w:numPr>
        <w:pStyle w:val="Compact"/>
      </w:pPr>
      <w:r>
        <w:rPr>
          <w:bCs/>
          <w:b/>
        </w:rPr>
        <w:t xml:space="preserve">Healthcare Infrastructure:</w:t>
      </w:r>
      <w:r>
        <w:t xml:space="preserve"> </w:t>
      </w:r>
      <w:r>
        <w:t xml:space="preserve">Guangzhou hosts 146 tertiary hospitals (including Sun Yat-sen University Affiliated Hospitals and Nanfang Hospital), all requiring certified Biomedical Engineers for equipment calibration, repair, and compliance with China's Medical Device Quality Management System (GMP).</w:t>
      </w:r>
    </w:p>
    <w:p>
      <w:pPr>
        <w:numPr>
          <w:ilvl w:val="0"/>
          <w:numId w:val="1001"/>
        </w:numPr>
        <w:pStyle w:val="Compact"/>
      </w:pPr>
      <w:r>
        <w:rPr>
          <w:bCs/>
          <w:b/>
        </w:rPr>
        <w:t xml:space="preserve">Government Policy Support:</w:t>
      </w:r>
      <w:r>
        <w:t xml:space="preserve"> </w:t>
      </w:r>
      <w:r>
        <w:t xml:space="preserve">"Guangzhou Health 2030" initiative prioritizes digital healthcare investment ($8.2B allocated), mandating AI-integrated medical equipment that requires specialized Biomedical Engineer expertise for deployment and maintenance.</w:t>
      </w:r>
    </w:p>
    <w:bookmarkEnd w:id="21"/>
    <w:bookmarkStart w:id="22" w:name="X2c4a061c597ae050c1a0be557b2f46fa2b76618"/>
    <w:p>
      <w:pPr>
        <w:pStyle w:val="Heading2"/>
      </w:pPr>
      <w:r>
        <w:t xml:space="preserve">III. Sales Performance &amp; Demand Drivers (Q1-Q3 2023)</w:t>
      </w:r>
    </w:p>
    <w:p>
      <w:pPr>
        <w:pStyle w:val="FirstParagraph"/>
      </w:pPr>
      <w:r>
        <w:t xml:space="preserve">Our Guangzhou pilot program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Growth (YoY)</w:t>
            </w:r>
          </w:p>
        </w:tc>
      </w:tr>
      <w:tr>
        <w:tc>
          <w:tcPr/>
          <w:p>
            <w:pPr>
              <w:pStyle w:val="Compact"/>
              <w:jc w:val="left"/>
            </w:pPr>
            <w:r>
              <w:t xml:space="preserve">Certified Biomedical Engineer Deployments</w:t>
            </w:r>
          </w:p>
        </w:tc>
        <w:tc>
          <w:tcPr/>
          <w:p>
            <w:pPr>
              <w:pStyle w:val="Compact"/>
              <w:jc w:val="left"/>
            </w:pPr>
            <w:r>
              <w:t xml:space="preserve">17</w:t>
            </w:r>
          </w:p>
        </w:tc>
        <w:tc>
          <w:tcPr/>
          <w:p>
            <w:pPr>
              <w:pStyle w:val="Compact"/>
              <w:jc w:val="left"/>
            </w:pPr>
            <w:r>
              <w:t xml:space="preserve">49</w:t>
            </w:r>
          </w:p>
        </w:tc>
        <w:tc>
          <w:tcPr/>
          <w:p>
            <w:pPr>
              <w:pStyle w:val="Compact"/>
              <w:jc w:val="left"/>
            </w:pPr>
            <w:r>
              <w:t xml:space="preserve">188%</w:t>
            </w:r>
          </w:p>
        </w:tc>
      </w:tr>
      <w:tr>
        <w:tc>
          <w:tcPr/>
          <w:p>
            <w:pPr>
              <w:pStyle w:val="Compact"/>
              <w:jc w:val="left"/>
            </w:pPr>
            <w:r>
              <w:t xml:space="preserve">Hospital Contracts Secured</w:t>
            </w:r>
          </w:p>
        </w:tc>
        <w:tc>
          <w:tcPr/>
          <w:p>
            <w:pPr>
              <w:pStyle w:val="Compact"/>
              <w:jc w:val="left"/>
            </w:pPr>
            <w:r>
              <w:t xml:space="preserve">9</w:t>
            </w:r>
          </w:p>
        </w:tc>
        <w:tc>
          <w:tcPr>
            <w:gridSpan w:val="2"/>
          </w:tcPr>
          <w:p>
            <w:pPr>
              <w:pStyle w:val="Compact"/>
              <w:jc w:val="left"/>
            </w:pPr>
            <w:r>
              <w:t xml:space="preserve">32 (Including 5 Tier-1 Teaching Hospitals)</w:t>
            </w:r>
          </w:p>
        </w:tc>
      </w:tr>
      <w:tr>
        <w:tc>
          <w:tcPr/>
          <w:p>
            <w:pPr>
              <w:pStyle w:val="Compact"/>
              <w:jc w:val="left"/>
            </w:pPr>
            <w:r>
              <w:t xml:space="preserve">Sales Revenue (USD)</w:t>
            </w:r>
          </w:p>
        </w:tc>
        <w:tc>
          <w:tcPr/>
          <w:p>
            <w:pPr>
              <w:pStyle w:val="Compact"/>
              <w:jc w:val="left"/>
            </w:pPr>
            <w:r>
              <w:t xml:space="preserve">$478,000</w:t>
            </w:r>
          </w:p>
        </w:tc>
        <w:tc>
          <w:tcPr/>
          <w:p>
            <w:pPr>
              <w:pStyle w:val="Compact"/>
              <w:jc w:val="left"/>
            </w:pPr>
            <w:r>
              <w:t xml:space="preserve">$1,892,000</w:t>
            </w:r>
          </w:p>
        </w:tc>
        <w:tc>
          <w:tcPr/>
          <w:p>
            <w:pPr>
              <w:pStyle w:val="Compact"/>
              <w:jc w:val="left"/>
            </w:pPr>
            <w:r>
              <w:t xml:space="preserve">379%</w:t>
            </w:r>
          </w:p>
        </w:tc>
      </w:tr>
      <w:tr>
        <w:tc>
          <w:tcPr/>
          <w:p>
            <w:pPr>
              <w:pStyle w:val="Compact"/>
              <w:jc w:val="left"/>
            </w:pPr>
            <w:r>
              <w:t xml:space="preserve">Client Retention Rate</w:t>
            </w:r>
          </w:p>
        </w:tc>
        <w:tc>
          <w:tcPr>
            <w:gridSpan w:val="3"/>
          </w:tcPr>
          <w:p>
            <w:pPr>
              <w:pStyle w:val="Compact"/>
              <w:jc w:val="left"/>
            </w:pPr>
            <w:r>
              <w:t xml:space="preserve">94% (vs. Industry Avg. 78%)</w:t>
            </w:r>
          </w:p>
        </w:tc>
      </w:tr>
    </w:tbl>
    <w:p>
      <w:pPr>
        <w:pStyle w:val="BodyText"/>
      </w:pPr>
      <w:r>
        <w:t xml:space="preserve">The exceptional growth is driven by three critical factors specific to China Guangzhou:</w:t>
      </w:r>
    </w:p>
    <w:p>
      <w:pPr>
        <w:numPr>
          <w:ilvl w:val="0"/>
          <w:numId w:val="1002"/>
        </w:numPr>
        <w:pStyle w:val="Compact"/>
      </w:pPr>
      <w:r>
        <w:rPr>
          <w:bCs/>
          <w:b/>
        </w:rPr>
        <w:t xml:space="preserve">Regulatory Compliance Needs:</w:t>
      </w:r>
      <w:r>
        <w:t xml:space="preserve"> </w:t>
      </w:r>
      <w:r>
        <w:t xml:space="preserve">Post-2022 Medical Device Regulatory Amendment requires biannual certification checks—creating recurring revenue streams for Biomedical Engineers.</w:t>
      </w:r>
    </w:p>
    <w:p>
      <w:pPr>
        <w:numPr>
          <w:ilvl w:val="0"/>
          <w:numId w:val="1002"/>
        </w:numPr>
        <w:pStyle w:val="Compact"/>
      </w:pPr>
      <w:r>
        <w:rPr>
          <w:bCs/>
          <w:b/>
        </w:rPr>
        <w:t xml:space="preserve">Aging Population Pressure:</w:t>
      </w:r>
      <w:r>
        <w:t xml:space="preserve"> </w:t>
      </w:r>
      <w:r>
        <w:t xml:space="preserve">Guangzhou’s elderly population (≥65 years) grew to 18.7% in 2023, increasing demand for diagnostic equipment (MRI, CT scanners) needing expert maintenance.</w:t>
      </w:r>
    </w:p>
    <w:p>
      <w:pPr>
        <w:numPr>
          <w:ilvl w:val="0"/>
          <w:numId w:val="1002"/>
        </w:numPr>
        <w:pStyle w:val="Compact"/>
      </w:pPr>
      <w:r>
        <w:rPr>
          <w:bCs/>
          <w:b/>
        </w:rPr>
        <w:t xml:space="preserve">Export-Oriented Manufacturing:</w:t>
      </w:r>
      <w:r>
        <w:t xml:space="preserve"> </w:t>
      </w:r>
      <w:r>
        <w:t xml:space="preserve">Guangzhou's port handles 35% of China's medical device exports; Biomedical Engineers ensure factory-quality control meets international standards (FDA, CE).</w:t>
      </w:r>
    </w:p>
    <w:bookmarkEnd w:id="22"/>
    <w:bookmarkStart w:id="23" w:name="X5f756469adf0b6a3d047c246262e71810306510"/>
    <w:p>
      <w:pPr>
        <w:pStyle w:val="Heading2"/>
      </w:pPr>
      <w:r>
        <w:t xml:space="preserve">IV. Competitive Landscape &amp; Differentiation</w:t>
      </w:r>
    </w:p>
    <w:p>
      <w:pPr>
        <w:pStyle w:val="FirstParagraph"/>
      </w:pPr>
      <w:r>
        <w:t xml:space="preserve">While local competitors exist (e.g., Guangzhou MedTech Services), we hold strategic advantages as a global provider:</w:t>
      </w:r>
    </w:p>
    <w:p>
      <w:pPr>
        <w:numPr>
          <w:ilvl w:val="0"/>
          <w:numId w:val="1003"/>
        </w:numPr>
        <w:pStyle w:val="Compact"/>
      </w:pPr>
      <w:r>
        <w:rPr>
          <w:bCs/>
          <w:b/>
        </w:rPr>
        <w:t xml:space="preserve">Technical Certifications:</w:t>
      </w:r>
      <w:r>
        <w:t xml:space="preserve"> </w:t>
      </w:r>
      <w:r>
        <w:t xml:space="preserve">Our Biomedical Engineers hold ISO 13485 and China National Medical Products Administration (NMPA) certifications—required for hospital contracts in Guangzhou.</w:t>
      </w:r>
    </w:p>
    <w:p>
      <w:pPr>
        <w:numPr>
          <w:ilvl w:val="0"/>
          <w:numId w:val="1003"/>
        </w:numPr>
        <w:pStyle w:val="Compact"/>
      </w:pPr>
      <w:r>
        <w:rPr>
          <w:bCs/>
          <w:b/>
        </w:rPr>
        <w:t xml:space="preserve">Localized Expertise:</w:t>
      </w:r>
      <w:r>
        <w:t xml:space="preserve"> </w:t>
      </w:r>
      <w:r>
        <w:t xml:space="preserve">Our Guangzhou-based engineering team includes Mandarin-speaking engineers with experience at Nanfang Hospital and the Guangdong Provincial People's Hospital, ensuring cultural and technical alignment.</w:t>
      </w:r>
    </w:p>
    <w:p>
      <w:pPr>
        <w:numPr>
          <w:ilvl w:val="0"/>
          <w:numId w:val="1003"/>
        </w:numPr>
        <w:pStyle w:val="Compact"/>
      </w:pPr>
      <w:r>
        <w:rPr>
          <w:bCs/>
          <w:b/>
        </w:rPr>
        <w:t xml:space="preserve">Solution Bundling:</w:t>
      </w:r>
      <w:r>
        <w:t xml:space="preserve"> </w:t>
      </w:r>
      <w:r>
        <w:t xml:space="preserve">We offer integrated "Biomedical Engineer + Digital Twin" services (predictive maintenance via IoT), a capability absent in 92% of local competitors according to our Q3 client survey.</w:t>
      </w:r>
    </w:p>
    <w:bookmarkEnd w:id="23"/>
    <w:bookmarkStart w:id="24" w:name="X60b7a1b6c7b02c3be6054f36e58c6d235603e3d"/>
    <w:p>
      <w:pPr>
        <w:pStyle w:val="Heading2"/>
      </w:pPr>
      <w:r>
        <w:t xml:space="preserve">V. Strategic Recommendations for Guangzhou Market Expansion</w:t>
      </w:r>
    </w:p>
    <w:p>
      <w:pPr>
        <w:pStyle w:val="FirstParagraph"/>
      </w:pPr>
      <w:r>
        <w:t xml:space="preserve">To capitalize on this momentum, we propose:</w:t>
      </w:r>
    </w:p>
    <w:p>
      <w:pPr>
        <w:numPr>
          <w:ilvl w:val="0"/>
          <w:numId w:val="1004"/>
        </w:numPr>
        <w:pStyle w:val="Compact"/>
      </w:pPr>
      <w:r>
        <w:rPr>
          <w:bCs/>
          <w:b/>
        </w:rPr>
        <w:t xml:space="preserve">Establish a Guangzhou Biomedical Engineer Training Hub:</w:t>
      </w:r>
      <w:r>
        <w:t xml:space="preserve"> </w:t>
      </w:r>
      <w:r>
        <w:t xml:space="preserve">Partner with South China University of Technology to certify 60 local engineers by Q4 2024—addressing the city's current deficit of 2,100 certified Biomedical Engineers (Guangdong Health Commission).</w:t>
      </w:r>
    </w:p>
    <w:p>
      <w:pPr>
        <w:numPr>
          <w:ilvl w:val="0"/>
          <w:numId w:val="1004"/>
        </w:numPr>
        <w:pStyle w:val="Compact"/>
      </w:pPr>
      <w:r>
        <w:rPr>
          <w:bCs/>
          <w:b/>
        </w:rPr>
        <w:t xml:space="preserve">Leverage "Made in Guangzhou" Narrative:</w:t>
      </w:r>
      <w:r>
        <w:t xml:space="preserve"> </w:t>
      </w:r>
      <w:r>
        <w:t xml:space="preserve">Co-brand with manufacturers like Shenzhen Mindray for "Guangzhou-Designed Maintenance Solutions," enhancing local credibility.</w:t>
      </w:r>
    </w:p>
    <w:p>
      <w:pPr>
        <w:numPr>
          <w:ilvl w:val="0"/>
          <w:numId w:val="1004"/>
        </w:numPr>
        <w:pStyle w:val="Compact"/>
      </w:pPr>
      <w:r>
        <w:rPr>
          <w:bCs/>
          <w:b/>
        </w:rPr>
        <w:t xml:space="preserve">Prioritize Tier-1 Hospital Contracts:</w:t>
      </w:r>
      <w:r>
        <w:t xml:space="preserve"> </w:t>
      </w:r>
      <w:r>
        <w:t xml:space="preserve">Target the 28 hospitals under Guangdong's "Digital Health Demonstration Network" for exclusive Biomedical Engineer service agreements by Q2 2024.</w:t>
      </w:r>
    </w:p>
    <w:bookmarkEnd w:id="24"/>
    <w:bookmarkStart w:id="25" w:name="vi.-challenges-mitigation-strategies"/>
    <w:p>
      <w:pPr>
        <w:pStyle w:val="Heading2"/>
      </w:pPr>
      <w:r>
        <w:t xml:space="preserve">VI. Challenges &amp; Mitigation Strategies</w:t>
      </w:r>
    </w:p>
    <w:p>
      <w:pPr>
        <w:pStyle w:val="FirstParagraph"/>
      </w:pPr>
      <w:r>
        <w:t xml:space="preserve">We acknowledge key challenges in China Guangzhou requiring proactive management:</w:t>
      </w:r>
    </w:p>
    <w:p>
      <w:pPr>
        <w:numPr>
          <w:ilvl w:val="0"/>
          <w:numId w:val="1005"/>
        </w:numPr>
        <w:pStyle w:val="Compact"/>
      </w:pPr>
      <w:r>
        <w:rPr>
          <w:bCs/>
          <w:b/>
        </w:rPr>
        <w:t xml:space="preserve">Regulatory Complexity:</w:t>
      </w:r>
      <w:r>
        <w:t xml:space="preserve"> </w:t>
      </w:r>
      <w:r>
        <w:t xml:space="preserve">NMPA certification delays. *Mitigation:* Assign dedicated regulatory liaison to our Guangzhou team (already operational).</w:t>
      </w:r>
    </w:p>
    <w:p>
      <w:pPr>
        <w:numPr>
          <w:ilvl w:val="0"/>
          <w:numId w:val="1005"/>
        </w:numPr>
        <w:pStyle w:val="Compact"/>
      </w:pPr>
      <w:r>
        <w:rPr>
          <w:bCs/>
          <w:b/>
        </w:rPr>
        <w:t xml:space="preserve">Talent Acquisition:</w:t>
      </w:r>
      <w:r>
        <w:t xml:space="preserve"> </w:t>
      </w:r>
      <w:r>
        <w:t xml:space="preserve">Shortage of bilingual Biomedical Engineers. *Mitigation:* Implement "Guangzhou Talent Program" with 25% salary premium and relocation packages.</w:t>
      </w:r>
    </w:p>
    <w:p>
      <w:pPr>
        <w:numPr>
          <w:ilvl w:val="0"/>
          <w:numId w:val="1005"/>
        </w:numPr>
        <w:pStyle w:val="Compact"/>
      </w:pPr>
      <w:r>
        <w:rPr>
          <w:bCs/>
          <w:b/>
        </w:rPr>
        <w:t xml:space="preserve">Price Sensitivity:</w:t>
      </w:r>
      <w:r>
        <w:t xml:space="preserve"> </w:t>
      </w:r>
      <w:r>
        <w:t xml:space="preserve">Local hospitals prioritize cost over quality. *Mitigation:* Introduce "Value-Based Pricing" (pay per equipment uptime vs. flat fee) proven to increase contract value by 31% in pilot hospitals.</w:t>
      </w:r>
    </w:p>
    <w:bookmarkEnd w:id="25"/>
    <w:bookmarkStart w:id="26" w:name="vii.-conclusion-forward-commitment"/>
    <w:p>
      <w:pPr>
        <w:pStyle w:val="Heading2"/>
      </w:pPr>
      <w:r>
        <w:t xml:space="preserve">VII. Conclusion &amp; Forward Commitment</w:t>
      </w:r>
    </w:p>
    <w:p>
      <w:pPr>
        <w:pStyle w:val="FirstParagraph"/>
      </w:pPr>
      <w:r>
        <w:t xml:space="preserve">The China Guangzhou market represents the highest-potential opportunity for Biomedical Engineer services globally within our sales portfolio. With healthcare modernization accelerating at an unprecedented pace in this city, our data shows a clear path to capturing $40M+ revenue by 2025. This isn't merely about selling technical services—it's about becoming the indispensable engineering partner for Guangzhou's healthcare transformation. We have the certified Biomedical Engineer talent, localized strategy, and proven Q3 results to lead this market. We request immediate approval of $1.8M for the Guangzhou Expansion Program to secure our position as market leader before competitors escalate their China Guangzhou investments.</w:t>
      </w:r>
    </w:p>
    <w:p>
      <w:pPr>
        <w:pStyle w:val="BodyText"/>
      </w:pPr>
      <w:r>
        <w:rPr>
          <w:bCs/>
          <w:b/>
        </w:rPr>
        <w:t xml:space="preserve">Prepared By:</w:t>
      </w:r>
      <w:r>
        <w:t xml:space="preserve"> </w:t>
      </w:r>
      <w:r>
        <w:t xml:space="preserve">Alex Chen, Regional Sales Director - South China</w:t>
      </w:r>
      <w:r>
        <w:br/>
      </w:r>
      <w:r>
        <w:rPr>
          <w:bCs/>
          <w:b/>
        </w:rPr>
        <w:t xml:space="preserve">Contact:</w:t>
      </w:r>
      <w:r>
        <w:t xml:space="preserve"> </w:t>
      </w:r>
      <w:r>
        <w:t xml:space="preserve">alex.chen@globalmedtech.com | +86 20 87654321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Opportunity in China Guangzhou</dc:title>
  <dc:creator/>
  <dc:language>en</dc:language>
  <cp:keywords/>
  <dcterms:created xsi:type="dcterms:W3CDTF">2026-05-12T20:05:06Z</dcterms:created>
  <dcterms:modified xsi:type="dcterms:W3CDTF">2026-05-12T20:05:06Z</dcterms:modified>
</cp:coreProperties>
</file>

<file path=docProps/custom.xml><?xml version="1.0" encoding="utf-8"?>
<Properties xmlns="http://schemas.openxmlformats.org/officeDocument/2006/custom-properties" xmlns:vt="http://schemas.openxmlformats.org/officeDocument/2006/docPropsVTypes"/>
</file>