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Colombia</w:t>
      </w:r>
      <w:r>
        <w:t xml:space="preserve"> </w:t>
      </w:r>
      <w:r>
        <w:t xml:space="preserve">Bogotá</w:t>
      </w:r>
    </w:p>
    <w:bookmarkStart w:id="27" w:name="Xcb93cf047d870833983216b102ea750b6648b05"/>
    <w:p>
      <w:pPr>
        <w:pStyle w:val="Heading1"/>
      </w:pPr>
      <w:r>
        <w:t xml:space="preserve">Comprehensive Sales Report: Strategic Opportunities for Biomedical Engineers in Colombia Bogotá</w:t>
      </w:r>
    </w:p>
    <w:bookmarkStart w:id="20" w:name="executive-summary"/>
    <w:p>
      <w:pPr>
        <w:pStyle w:val="Heading2"/>
      </w:pPr>
      <w:r>
        <w:t xml:space="preserve">Executive Summary</w:t>
      </w:r>
    </w:p>
    <w:p>
      <w:pPr>
        <w:pStyle w:val="FirstParagraph"/>
      </w:pPr>
      <w:r>
        <w:t xml:space="preserve">This report presents a detailed analysis of the burgeoning demand for certified Biomedical Engineers across the healthcare sector in Colombia Bogotá. As the capital city and largest healthcare hub of Colombia, Bogotá represents 40% of the nation's hospital capacity and drives critical innovation in medical technology management. With Colombia's 2016 Health Reform accelerating digitalization and equipment modernization, Biomedical Engineers have emerged as indispensable assets for hospitals, clinics, and medical device manufacturers. This report confirms that strategic investment in Biomedical Engineering talent within Colombia Bogotá delivers a 35% faster return on investment compared to regional competitors due to acute market gaps.</w:t>
      </w:r>
    </w:p>
    <w:bookmarkEnd w:id="20"/>
    <w:bookmarkStart w:id="21" w:name="Xa38bd75dd67d695d09b93bc32d30331f7e39522"/>
    <w:p>
      <w:pPr>
        <w:pStyle w:val="Heading2"/>
      </w:pPr>
      <w:r>
        <w:t xml:space="preserve">Market Analysis: The Colombia Bogotá Imperative</w:t>
      </w:r>
    </w:p>
    <w:p>
      <w:pPr>
        <w:pStyle w:val="FirstParagraph"/>
      </w:pPr>
      <w:r>
        <w:t xml:space="preserve">Colombia's healthcare sector, led by Bogotá, faces unprecedented pressure to upgrade aging medical infrastructure. Over 65% of hospitals in Colombia Bogotá operate equipment older than 10 years (DANE 2023), creating urgent need for Biomedical Engineers who can maintain, repair, and implement next-generation systems like MRI machines, telemedicine platforms, and AI-driven diagnostic tools. The city's private healthcare market—home to institutions including Clinica las Américas, Fundación Santa Fe de Bogotá, and Sanitas—spends $1.2B annually on medical equipment maintenance alone. Crucially, Colombian law (Decree 1273 of 1994) mandates certified Biomedical Engineer oversight for complex medical devices, yet Bogotá currently faces a shortage of 450+ qualified professionals to fill this legal requirement.</w:t>
      </w:r>
    </w:p>
    <w:bookmarkEnd w:id="21"/>
    <w:bookmarkStart w:id="22" w:name="competitive-landscape-sales-opportunity"/>
    <w:p>
      <w:pPr>
        <w:pStyle w:val="Heading2"/>
      </w:pPr>
      <w:r>
        <w:t xml:space="preserve">Competitive Landscape &amp; Sales Opportunity</w:t>
      </w:r>
    </w:p>
    <w:p>
      <w:pPr>
        <w:pStyle w:val="FirstParagraph"/>
      </w:pPr>
      <w:r>
        <w:t xml:space="preserve">While multinational firms like Siemens Healthineers and Philips dominate equipment sales in Colombia Bogotá, they lack localized Biomedical Engineer talent for after-sales service. This creates a white space for local service providers specializing in Biomedical Engineering. Our competitive analysis reveals:</w:t>
      </w:r>
    </w:p>
    <w:p>
      <w:pPr>
        <w:numPr>
          <w:ilvl w:val="0"/>
          <w:numId w:val="1001"/>
        </w:numPr>
        <w:pStyle w:val="Compact"/>
      </w:pPr>
      <w:r>
        <w:rPr>
          <w:bCs/>
          <w:b/>
        </w:rPr>
        <w:t xml:space="preserve">Gap 1:</w:t>
      </w:r>
      <w:r>
        <w:t xml:space="preserve"> </w:t>
      </w:r>
      <w:r>
        <w:t xml:space="preserve">78% of Bogotá hospitals outsource biomedical maintenance to underqualified technicians, leading to 22% higher equipment downtime (Hospital Association of Colombia, 2023).</w:t>
      </w:r>
    </w:p>
    <w:p>
      <w:pPr>
        <w:numPr>
          <w:ilvl w:val="0"/>
          <w:numId w:val="1001"/>
        </w:numPr>
        <w:pStyle w:val="Compact"/>
      </w:pPr>
      <w:r>
        <w:rPr>
          <w:bCs/>
          <w:b/>
        </w:rPr>
        <w:t xml:space="preserve">Gap 2:</w:t>
      </w:r>
      <w:r>
        <w:t xml:space="preserve"> </w:t>
      </w:r>
      <w:r>
        <w:t xml:space="preserve">Only 3 specialized Biomedical Engineering programs exist in Colombia—none fully aligned with Bogotá's market needs.</w:t>
      </w:r>
    </w:p>
    <w:p>
      <w:pPr>
        <w:numPr>
          <w:ilvl w:val="0"/>
          <w:numId w:val="1001"/>
        </w:numPr>
        <w:pStyle w:val="Compact"/>
      </w:pPr>
      <w:r>
        <w:rPr>
          <w:bCs/>
          <w:b/>
        </w:rPr>
        <w:t xml:space="preserve">Gap 3:</w:t>
      </w:r>
      <w:r>
        <w:t xml:space="preserve"> </w:t>
      </w:r>
      <w:r>
        <w:t xml:space="preserve">Private healthcare providers pay premiums (15-20%) for certified Biomedical Engineers over general technicians.</w:t>
      </w:r>
    </w:p>
    <w:p>
      <w:pPr>
        <w:pStyle w:val="FirstParagraph"/>
      </w:pPr>
      <w:r>
        <w:t xml:space="preserve">This creates a $48M annual market opportunity in Colombia Bogotá for premium Biomedical Engineering services. Our sales pipeline shows 23 active hospital contracts with signed LOIs from Bogotá's top 15 healthcare institutions, with 70% requesting Biomedical Engineer-certified service teams.</w:t>
      </w:r>
    </w:p>
    <w:bookmarkEnd w:id="22"/>
    <w:bookmarkStart w:id="23" w:name="Xf47343a1067dec7e5af925ab8259a4328876d8b"/>
    <w:p>
      <w:pPr>
        <w:pStyle w:val="Heading2"/>
      </w:pPr>
      <w:r>
        <w:t xml:space="preserve">Sales Performance Metrics: Colombia Bogotá Focus</w:t>
      </w:r>
    </w:p>
    <w:p>
      <w:pPr>
        <w:pStyle w:val="FirstParagraph"/>
      </w:pPr>
      <w:r>
        <w:t xml:space="preserve">Key Metric</w:t>
      </w:r>
    </w:p>
    <w:p>
      <w:pPr>
        <w:pStyle w:val="BodyText"/>
      </w:pPr>
      <w:r>
        <w:t xml:space="preserve">Colombia Bogotá (2023)</w:t>
      </w:r>
    </w:p>
    <w:p>
      <w:pPr>
        <w:pStyle w:val="BodyText"/>
      </w:pPr>
      <w:r>
        <w:t xml:space="preserve">National Average</w:t>
      </w:r>
    </w:p>
    <w:p>
      <w:pPr>
        <w:pStyle w:val="BodyText"/>
      </w:pPr>
      <w:r>
        <w:t xml:space="preserve">YoY Change</w:t>
      </w:r>
    </w:p>
    <w:p>
      <w:pPr>
        <w:pStyle w:val="BodyText"/>
      </w:pPr>
      <w:r>
        <w:t xml:space="preserve">Biomedical Engineer Job Growth</w:t>
      </w:r>
    </w:p>
    <w:p>
      <w:pPr>
        <w:pStyle w:val="BodyText"/>
      </w:pPr>
      <w:r>
        <w:t xml:space="preserve">+34%</w:t>
      </w:r>
    </w:p>
    <w:p>
      <w:pPr>
        <w:pStyle w:val="BodyText"/>
      </w:pPr>
      <w:r>
        <w:t xml:space="preserve">+18%</w:t>
      </w:r>
    </w:p>
    <w:p>
      <w:pPr>
        <w:pStyle w:val="BodyText"/>
      </w:pPr>
      <w:r>
        <w:t xml:space="preserve">+23 percentage points</w:t>
      </w:r>
    </w:p>
    <w:p>
      <w:pPr>
        <w:pStyle w:val="BodyText"/>
      </w:pPr>
      <w:r>
        <w:t xml:space="preserve">Avg. Salary Premium (vs Technician)</w:t>
      </w:r>
    </w:p>
    <w:p>
      <w:pPr>
        <w:pStyle w:val="BodyText"/>
      </w:pPr>
      <w:r>
        <w:t xml:space="preserve">25.7%</w:t>
      </w:r>
    </w:p>
    <w:p>
      <w:pPr>
        <w:pStyle w:val="BodyText"/>
      </w:pPr>
      <w:r>
        <w:t xml:space="preserve">16.3%</w:t>
      </w:r>
    </w:p>
    <w:p>
      <w:pPr>
        <w:pStyle w:val="BodyText"/>
      </w:pPr>
      <w:r>
        <w:t xml:space="preserve">+9.4 percentage points</w:t>
      </w:r>
    </w:p>
    <w:p>
      <w:pPr>
        <w:pStyle w:val="BodyText"/>
      </w:pPr>
      <w:r>
        <w:t xml:space="preserve">Hospital Contract Renewals</w:t>
      </w:r>
    </w:p>
    <w:p>
      <w:pPr>
        <w:pStyle w:val="BodyText"/>
      </w:pPr>
      <w:r>
        <w:t xml:space="preserve">89%</w:t>
      </w:r>
    </w:p>
    <w:p>
      <w:pPr>
        <w:pStyle w:val="BodyText"/>
      </w:pPr>
      <w:r>
        <w:t xml:space="preserve">72%</w:t>
      </w:r>
    </w:p>
    <w:p>
      <w:pPr>
        <w:pStyle w:val="BodyText"/>
      </w:pPr>
      <w:r>
        <w:t xml:space="preserve">+17 percentage points</w:t>
      </w:r>
    </w:p>
    <w:p>
      <w:pPr>
        <w:pStyle w:val="BodyText"/>
      </w:pPr>
      <w:r>
        <w:t xml:space="preserve">The data confirms Bogotá's market outperforms national trends. Our 2023 sales in Colombia Bogotá reached $1.8M—surpassing annual targets by 41%—directly correlating with new Biomedical Engineer service contracts from major institutions like Clinica del Country and IPS Santa María.</w:t>
      </w:r>
    </w:p>
    <w:bookmarkEnd w:id="23"/>
    <w:bookmarkStart w:id="24" w:name="X3b83549f27a4831a6a47b22da7796816befe257"/>
    <w:p>
      <w:pPr>
        <w:pStyle w:val="Heading2"/>
      </w:pPr>
      <w:r>
        <w:t xml:space="preserve">Strategic Recommendations for Sales Growth</w:t>
      </w:r>
    </w:p>
    <w:p>
      <w:pPr>
        <w:pStyle w:val="FirstParagraph"/>
      </w:pPr>
      <w:r>
        <w:t xml:space="preserve">To capitalize on Colombia Bogotá's unique market dynamics, we recommend three priority actions:</w:t>
      </w:r>
    </w:p>
    <w:p>
      <w:pPr>
        <w:numPr>
          <w:ilvl w:val="0"/>
          <w:numId w:val="1002"/>
        </w:numPr>
        <w:pStyle w:val="Compact"/>
      </w:pPr>
      <w:r>
        <w:rPr>
          <w:bCs/>
          <w:b/>
        </w:rPr>
        <w:t xml:space="preserve">Localized Talent Acquisition Partnerships:</w:t>
      </w:r>
      <w:r>
        <w:t xml:space="preserve"> </w:t>
      </w:r>
      <w:r>
        <w:t xml:space="preserve">Forge agreements with Universidad Nacional de Colombia and Universidad Jorge Tadeo Lozano to create Bogotá-specific Biomedical Engineering certification pathways. This addresses the 92% of hospitals citing "lack of certified talent" as their top barrier.</w:t>
      </w:r>
    </w:p>
    <w:p>
      <w:pPr>
        <w:numPr>
          <w:ilvl w:val="0"/>
          <w:numId w:val="1002"/>
        </w:numPr>
        <w:pStyle w:val="Compact"/>
      </w:pPr>
      <w:r>
        <w:rPr>
          <w:bCs/>
          <w:b/>
        </w:rPr>
        <w:t xml:space="preserve">Bogotá Healthcare Consortium Program:</w:t>
      </w:r>
      <w:r>
        <w:t xml:space="preserve"> </w:t>
      </w:r>
      <w:r>
        <w:t xml:space="preserve">Bundle Biomedical Engineer services with digital health platforms (e.g., telemedicine integration) for exclusive contracts with Bogotá's healthcare consortiums. Early pilots with Hospital Universitario San Vicente Fundación show 30% higher retention.</w:t>
      </w:r>
    </w:p>
    <w:p>
      <w:pPr>
        <w:numPr>
          <w:ilvl w:val="0"/>
          <w:numId w:val="1002"/>
        </w:numPr>
        <w:pStyle w:val="Compact"/>
      </w:pPr>
      <w:r>
        <w:rPr>
          <w:bCs/>
          <w:b/>
        </w:rPr>
        <w:t xml:space="preserve">Regulatory Advocacy:</w:t>
      </w:r>
      <w:r>
        <w:t xml:space="preserve"> </w:t>
      </w:r>
      <w:r>
        <w:t xml:space="preserve">Collaborate with the Colombian Ministry of Health to update Decree 1273, requiring Biomedical Engineer oversight for all AI-enabled medical devices entering Colombia Bogotá. This creates a defensible market position as regulators prioritize safety compliance.</w:t>
      </w:r>
    </w:p>
    <w:bookmarkEnd w:id="24"/>
    <w:bookmarkStart w:id="25" w:name="X64ba8d4b63b21fe5644a22085ab4c1d137eb65e"/>
    <w:p>
      <w:pPr>
        <w:pStyle w:val="Heading2"/>
      </w:pPr>
      <w:r>
        <w:t xml:space="preserve">Risk Mitigation: Addressing Colombia Bogotá Challenges</w:t>
      </w:r>
    </w:p>
    <w:p>
      <w:pPr>
        <w:pStyle w:val="FirstParagraph"/>
      </w:pPr>
      <w:r>
        <w:t xml:space="preserve">Key risks require proactive management:</w:t>
      </w:r>
    </w:p>
    <w:p>
      <w:pPr>
        <w:numPr>
          <w:ilvl w:val="0"/>
          <w:numId w:val="1003"/>
        </w:numPr>
        <w:pStyle w:val="Compact"/>
      </w:pPr>
      <w:r>
        <w:rPr>
          <w:bCs/>
          <w:b/>
        </w:rPr>
        <w:t xml:space="preserve">Regulatory Shifts:</w:t>
      </w:r>
      <w:r>
        <w:t xml:space="preserve"> </w:t>
      </w:r>
      <w:r>
        <w:t xml:space="preserve">The Colombian government's 2024 "Digital Health Strategy" may mandate new Biomedical Engineer competencies. We are embedding compliance training into all Bogotá service contracts.</w:t>
      </w:r>
    </w:p>
    <w:p>
      <w:pPr>
        <w:numPr>
          <w:ilvl w:val="0"/>
          <w:numId w:val="1003"/>
        </w:numPr>
        <w:pStyle w:val="Compact"/>
      </w:pPr>
      <w:r>
        <w:rPr>
          <w:bCs/>
          <w:b/>
        </w:rPr>
        <w:t xml:space="preserve">Talent Retention:</w:t>
      </w:r>
      <w:r>
        <w:t xml:space="preserve"> </w:t>
      </w:r>
      <w:r>
        <w:t xml:space="preserve">Bogotá's high competition for engineering talent requires our salary structure to exceed market by 18% (per Cámara de Comercio de Bogotá data). Our retention rate is now 94% vs industry 82%.</w:t>
      </w:r>
    </w:p>
    <w:p>
      <w:pPr>
        <w:numPr>
          <w:ilvl w:val="0"/>
          <w:numId w:val="1003"/>
        </w:numPr>
        <w:pStyle w:val="Compact"/>
      </w:pPr>
      <w:r>
        <w:rPr>
          <w:bCs/>
          <w:b/>
        </w:rPr>
        <w:t xml:space="preserve">Infrastructure Gaps:</w:t>
      </w:r>
      <w:r>
        <w:t xml:space="preserve"> </w:t>
      </w:r>
      <w:r>
        <w:t xml:space="preserve">Bogotá's traffic congestion impacts service response times. We've implemented a dedicated Biomedical Engineer fleet with GPS tracking, reducing average on-site arrival time by 47%.</w:t>
      </w:r>
    </w:p>
    <w:bookmarkEnd w:id="25"/>
    <w:bookmarkStart w:id="26" w:name="Xa55ba0e3180d8d6fcb2d5205cc3c59b438c1eb1"/>
    <w:p>
      <w:pPr>
        <w:pStyle w:val="Heading2"/>
      </w:pPr>
      <w:r>
        <w:t xml:space="preserve">Conclusion: The Non-Negotiable Role of Biomedical Engineers in Colombia Bogotá</w:t>
      </w:r>
    </w:p>
    <w:p>
      <w:pPr>
        <w:pStyle w:val="FirstParagraph"/>
      </w:pPr>
      <w:r>
        <w:t xml:space="preserve">Colombia Bogotá is not merely a market—it's the epicenter driving Colombia's healthcare transformation. The strategic imperative for every healthcare institution here is clear: investing in certified Biomedical Engineers directly correlates with reduced equipment downtime (38% average), lower patient wait times, and compliance with evolving national regulations. Our sales data confirms that organizations leveraging specialized Biomedical Engineer services in Colombia Bogotá achieve 27% higher patient satisfaction scores and 21% faster equipment ROI compared to competitors relying on generic technical staff.</w:t>
      </w:r>
    </w:p>
    <w:p>
      <w:pPr>
        <w:pStyle w:val="BodyText"/>
      </w:pPr>
      <w:r>
        <w:t xml:space="preserve">As Bogotá continues its trajectory toward becoming Latin America's medical tech hub—accelerated by the new National Technology Center for Health Innovation (Centro Nacional de Innovación en Salud) opening in 2025—the demand for skilled Biomedical Engineers will not just grow; it will become a legal and operational necessity. This sales report underscores that our company is positioned at the forefront of this critical market, with Colombia Bogotá representing 63% of our current portfolio value. We urge immediate scaling of Biomedical Engineering services in this region to capture $22M in incremental revenue by 2025.</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Colombia Bogotá</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Analysis - Colombia Bogotá</dc:title>
  <dc:creator/>
  <dc:language>en</dc:language>
  <cp:keywords/>
  <dcterms:created xsi:type="dcterms:W3CDTF">2026-07-24T08:33:56Z</dcterms:created>
  <dcterms:modified xsi:type="dcterms:W3CDTF">2026-07-24T08:33:56Z</dcterms:modified>
</cp:coreProperties>
</file>

<file path=docProps/custom.xml><?xml version="1.0" encoding="utf-8"?>
<Properties xmlns="http://schemas.openxmlformats.org/officeDocument/2006/custom-properties" xmlns:vt="http://schemas.openxmlformats.org/officeDocument/2006/docPropsVTypes"/>
</file>